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5D0" w:rsidRPr="00C060EF" w:rsidRDefault="00552480" w:rsidP="00C060EF">
      <w:pPr>
        <w:rPr>
          <w:b/>
          <w:sz w:val="22"/>
        </w:rPr>
      </w:pPr>
      <w:bookmarkStart w:id="0" w:name="_Toc443558613"/>
      <w:bookmarkStart w:id="1" w:name="_Toc443559568"/>
      <w:r w:rsidRPr="00C060EF">
        <w:rPr>
          <w:b/>
          <w:sz w:val="22"/>
        </w:rPr>
        <w:t xml:space="preserve">Première </w:t>
      </w:r>
      <w:r w:rsidR="008E2D48">
        <w:rPr>
          <w:b/>
          <w:sz w:val="22"/>
        </w:rPr>
        <w:t>STI2D - STL</w:t>
      </w:r>
    </w:p>
    <w:p w:rsidR="006625D0" w:rsidRPr="00C060EF" w:rsidRDefault="008E2D48" w:rsidP="00C060EF">
      <w:pPr>
        <w:rPr>
          <w:b/>
          <w:sz w:val="22"/>
        </w:rPr>
      </w:pPr>
      <w:r>
        <w:rPr>
          <w:b/>
          <w:sz w:val="22"/>
        </w:rPr>
        <w:t>Spécialité physique-chimie et mathématiques</w:t>
      </w:r>
    </w:p>
    <w:p w:rsidR="00A15BED" w:rsidRDefault="00A15BED" w:rsidP="00A15BED"/>
    <w:p w:rsidR="008E2D48" w:rsidRDefault="008E2D48" w:rsidP="00A15BED"/>
    <w:p w:rsidR="001058F6" w:rsidRDefault="008E2D48" w:rsidP="001058F6">
      <w:pPr>
        <w:pStyle w:val="Titre"/>
      </w:pPr>
      <w:r>
        <w:t>Mesurer un temps de réaction</w:t>
      </w:r>
    </w:p>
    <w:p w:rsidR="00552480" w:rsidRDefault="00552480" w:rsidP="00552480"/>
    <w:bookmarkEnd w:id="0"/>
    <w:bookmarkEnd w:id="1"/>
    <w:p w:rsidR="00F3505E" w:rsidRDefault="00F3505E" w:rsidP="00F3505E"/>
    <w:p w:rsidR="00F3505E" w:rsidRDefault="00F3505E" w:rsidP="00F3505E">
      <w:pPr>
        <w:pStyle w:val="C1Encadrcontextetitre"/>
      </w:pPr>
      <w:r>
        <w:t>Niveau</w:t>
      </w:r>
    </w:p>
    <w:p w:rsidR="00F3505E" w:rsidRDefault="00F3505E" w:rsidP="00F3505E">
      <w:pPr>
        <w:pStyle w:val="C1Encadrcontexte"/>
      </w:pPr>
      <w:r>
        <w:t>Première STI2D ou STL.</w:t>
      </w:r>
    </w:p>
    <w:p w:rsidR="00556899" w:rsidRDefault="00556899" w:rsidP="00556899">
      <w:pPr>
        <w:pStyle w:val="C1Encadrcontextetitre"/>
      </w:pPr>
      <w:r>
        <w:rPr>
          <w:rFonts w:cs="Arial"/>
        </w:rPr>
        <w:t>É</w:t>
      </w:r>
      <w:r>
        <w:t>l</w:t>
      </w:r>
      <w:r>
        <w:rPr>
          <w:rFonts w:cs="Arial"/>
        </w:rPr>
        <w:t>É</w:t>
      </w:r>
      <w:r>
        <w:t xml:space="preserve">ments du programme DE </w:t>
      </w:r>
      <w:r w:rsidR="004E3FC2">
        <w:t>sp</w:t>
      </w:r>
      <w:r w:rsidR="004E3FC2">
        <w:rPr>
          <w:rFonts w:cs="Arial"/>
        </w:rPr>
        <w:t>É</w:t>
      </w:r>
      <w:r w:rsidR="004E3FC2">
        <w:t>cialit</w:t>
      </w:r>
      <w:r w:rsidR="004E3FC2">
        <w:rPr>
          <w:rFonts w:cs="Arial"/>
        </w:rPr>
        <w:t>É</w:t>
      </w:r>
      <w:r w:rsidR="004E3FC2">
        <w:t xml:space="preserve"> </w:t>
      </w:r>
      <w:r>
        <w:t xml:space="preserve">PHYSIQUE-CHIMIE </w:t>
      </w:r>
      <w:r w:rsidR="004E3FC2">
        <w:t>ET MATH</w:t>
      </w:r>
      <w:r w:rsidR="004E3FC2">
        <w:rPr>
          <w:rFonts w:cs="Arial"/>
        </w:rPr>
        <w:t>É</w:t>
      </w:r>
      <w:r w:rsidR="004E3FC2">
        <w:t>MATIQUES (STI2D – STL)</w:t>
      </w:r>
    </w:p>
    <w:p w:rsidR="00556899" w:rsidRDefault="004E3FC2" w:rsidP="00556899">
      <w:pPr>
        <w:pStyle w:val="C1Encadrcontexte"/>
      </w:pPr>
      <w:r>
        <w:t xml:space="preserve">Les professeurs de physique-chimie et de mathématiques s’attachent à travailler conjointement les notions qui se prêtent à un croisement fructueux, notamment […] l’approche statistique des incertitudes de mesure. […] Il est en effet essentiel d’organiser des passerelles pédagogiques afin que les apports de chacune de ces deux disciplines </w:t>
      </w:r>
      <w:r w:rsidR="00A13D26">
        <w:t>puissent</w:t>
      </w:r>
      <w:r>
        <w:t xml:space="preserve"> enrichir la compréhension de concepts communs et l’assimilation de méthodes partagées.</w:t>
      </w:r>
    </w:p>
    <w:p w:rsidR="00F3505E" w:rsidRDefault="00F3505E" w:rsidP="00F3505E">
      <w:pPr>
        <w:pStyle w:val="C1Encadrcontextetitre"/>
      </w:pPr>
      <w:r>
        <w:rPr>
          <w:rFonts w:cs="Arial"/>
        </w:rPr>
        <w:t>É</w:t>
      </w:r>
      <w:r>
        <w:t>l</w:t>
      </w:r>
      <w:r>
        <w:rPr>
          <w:rFonts w:cs="Arial"/>
        </w:rPr>
        <w:t>É</w:t>
      </w:r>
      <w:r>
        <w:t>ments du programme DE PHYSIQUE-CHIMIE (sp</w:t>
      </w:r>
      <w:r>
        <w:rPr>
          <w:rFonts w:cs="Arial"/>
        </w:rPr>
        <w:t>É</w:t>
      </w:r>
      <w:r>
        <w:t>cialit</w:t>
      </w:r>
      <w:r>
        <w:rPr>
          <w:rFonts w:cs="Arial"/>
        </w:rPr>
        <w:t>É</w:t>
      </w:r>
      <w:r w:rsidR="00D041C7">
        <w:rPr>
          <w:rFonts w:cs="Arial"/>
        </w:rPr>
        <w:t xml:space="preserve"> STI2D et STL</w:t>
      </w:r>
      <w:r>
        <w:t>)</w:t>
      </w:r>
    </w:p>
    <w:p w:rsidR="00777D74" w:rsidRPr="00BB13F8" w:rsidRDefault="00777D74" w:rsidP="00777D74">
      <w:pPr>
        <w:pStyle w:val="C1Encadrcontexte"/>
        <w:rPr>
          <w:b/>
        </w:rPr>
      </w:pPr>
      <w:r>
        <w:rPr>
          <w:b/>
        </w:rPr>
        <w:t>Notions et c</w:t>
      </w:r>
      <w:r w:rsidRPr="00BB13F8">
        <w:rPr>
          <w:b/>
        </w:rPr>
        <w:t>ontenus</w:t>
      </w:r>
    </w:p>
    <w:p w:rsidR="00777D74" w:rsidRDefault="00777D74" w:rsidP="00777D74">
      <w:pPr>
        <w:pStyle w:val="C1Encadrcontexte"/>
      </w:pPr>
      <w:r>
        <w:rPr>
          <w:szCs w:val="23"/>
        </w:rPr>
        <w:t xml:space="preserve">– </w:t>
      </w:r>
      <w:r>
        <w:t>Variabilité de la mesure d’une grandeur physique.</w:t>
      </w:r>
    </w:p>
    <w:p w:rsidR="00777D74" w:rsidRDefault="00777D74" w:rsidP="00777D74">
      <w:pPr>
        <w:pStyle w:val="C1Encadrcontexte"/>
        <w:rPr>
          <w:szCs w:val="23"/>
        </w:rPr>
      </w:pPr>
      <w:r>
        <w:rPr>
          <w:szCs w:val="23"/>
        </w:rPr>
        <w:t>– Dispersion des mesures, incertitude-type sur une série de mesures.</w:t>
      </w:r>
    </w:p>
    <w:p w:rsidR="00777D74" w:rsidRPr="00BB13F8" w:rsidRDefault="00777D74" w:rsidP="00777D74">
      <w:pPr>
        <w:pStyle w:val="C1Encadrcontexte"/>
        <w:rPr>
          <w:b/>
        </w:rPr>
      </w:pPr>
      <w:r w:rsidRPr="00BB13F8">
        <w:rPr>
          <w:b/>
        </w:rPr>
        <w:t xml:space="preserve">Capacités </w:t>
      </w:r>
      <w:r>
        <w:rPr>
          <w:b/>
        </w:rPr>
        <w:t>exigibles</w:t>
      </w:r>
    </w:p>
    <w:p w:rsidR="00777D74" w:rsidRDefault="00777D74" w:rsidP="00777D74">
      <w:pPr>
        <w:pStyle w:val="C1Encadrcontexte"/>
      </w:pPr>
      <w:r>
        <w:rPr>
          <w:szCs w:val="23"/>
        </w:rPr>
        <w:t xml:space="preserve">– </w:t>
      </w:r>
      <w:r>
        <w:t>Exploiter des séries de mesures indépendantes (histogramme, moyenne et écart type).</w:t>
      </w:r>
    </w:p>
    <w:p w:rsidR="00777D74" w:rsidRDefault="00777D74" w:rsidP="00777D74">
      <w:pPr>
        <w:pStyle w:val="C1Encadrcontexte"/>
      </w:pPr>
      <w:r>
        <w:t xml:space="preserve">– </w:t>
      </w:r>
      <w:r w:rsidR="00C3729E">
        <w:t>Procéder à une évaluation par une approche statistique (type A) d’une incertitude-type.</w:t>
      </w:r>
    </w:p>
    <w:p w:rsidR="00F3505E" w:rsidRDefault="00C3729E" w:rsidP="00F3505E">
      <w:pPr>
        <w:pStyle w:val="C1Encadrcontexte"/>
      </w:pPr>
      <w:r>
        <w:t>– Exprimer un résultat de mesure avec le nombre de chiffres significatifs adaptés et l’incertitude-type associée.</w:t>
      </w:r>
    </w:p>
    <w:p w:rsidR="00446160" w:rsidRDefault="00446160" w:rsidP="00F3505E">
      <w:pPr>
        <w:pStyle w:val="C1Encadrcontexte"/>
      </w:pPr>
    </w:p>
    <w:p w:rsidR="00446160" w:rsidRDefault="00446160" w:rsidP="00446160">
      <w:pPr>
        <w:pStyle w:val="C1Encadrcontextetitre"/>
      </w:pPr>
      <w:r>
        <w:rPr>
          <w:rFonts w:cs="Arial"/>
        </w:rPr>
        <w:t>É</w:t>
      </w:r>
      <w:r>
        <w:t>l</w:t>
      </w:r>
      <w:r>
        <w:rPr>
          <w:rFonts w:cs="Arial"/>
        </w:rPr>
        <w:t>É</w:t>
      </w:r>
      <w:r>
        <w:t>ments du programme DE MATH</w:t>
      </w:r>
      <w:r>
        <w:rPr>
          <w:rFonts w:cs="Arial"/>
        </w:rPr>
        <w:t>É</w:t>
      </w:r>
      <w:r>
        <w:t>MATIQUES DE SECONDE G</w:t>
      </w:r>
      <w:r>
        <w:rPr>
          <w:rFonts w:cs="Arial"/>
        </w:rPr>
        <w:t>É</w:t>
      </w:r>
      <w:r>
        <w:t>N</w:t>
      </w:r>
      <w:r>
        <w:rPr>
          <w:rFonts w:cs="Arial"/>
        </w:rPr>
        <w:t>É</w:t>
      </w:r>
      <w:r>
        <w:t>RALE ET TECHNOLOGIQUE</w:t>
      </w:r>
    </w:p>
    <w:p w:rsidR="00446160" w:rsidRPr="00446160" w:rsidRDefault="00446160" w:rsidP="00F3505E">
      <w:pPr>
        <w:pStyle w:val="C1Encadrcontexte"/>
        <w:rPr>
          <w:b/>
        </w:rPr>
      </w:pPr>
      <w:r>
        <w:rPr>
          <w:b/>
        </w:rPr>
        <w:t>Contenu</w:t>
      </w:r>
    </w:p>
    <w:p w:rsidR="00446160" w:rsidRDefault="00446160" w:rsidP="00F3505E">
      <w:pPr>
        <w:pStyle w:val="C1Encadrcontexte"/>
      </w:pPr>
      <w:r>
        <w:t>Indicateur de dispersion : écart type.</w:t>
      </w:r>
    </w:p>
    <w:p w:rsidR="00446160" w:rsidRPr="00446160" w:rsidRDefault="00446160" w:rsidP="00F3505E">
      <w:pPr>
        <w:pStyle w:val="C1Encadrcontexte"/>
        <w:rPr>
          <w:b/>
        </w:rPr>
      </w:pPr>
      <w:r>
        <w:rPr>
          <w:b/>
        </w:rPr>
        <w:t>Capacités attendues</w:t>
      </w:r>
    </w:p>
    <w:p w:rsidR="00446160" w:rsidRDefault="00446160" w:rsidP="00F3505E">
      <w:pPr>
        <w:pStyle w:val="C1Encadrcontexte"/>
      </w:pPr>
      <w:r>
        <w:t>– Décrire verbalement les différences entre deux séries statistiques, en s’appuyant sur des indicateurs ou sur des représentations graphiques données.</w:t>
      </w:r>
    </w:p>
    <w:p w:rsidR="00446160" w:rsidRDefault="00446160" w:rsidP="00F3505E">
      <w:pPr>
        <w:pStyle w:val="C1Encadrcontexte"/>
      </w:pPr>
      <w:r>
        <w:t xml:space="preserve">– Pour des données réelles ou issues d’une simulation, lire et comprendre une fonction écrite en Python renvoyant la moyenne </w:t>
      </w:r>
      <w:r w:rsidRPr="00446160">
        <w:rPr>
          <w:i/>
        </w:rPr>
        <w:t>m</w:t>
      </w:r>
      <w:r>
        <w:t xml:space="preserve">, l’écart type </w:t>
      </w:r>
      <w:r w:rsidRPr="00446160">
        <w:rPr>
          <w:i/>
        </w:rPr>
        <w:t>s</w:t>
      </w:r>
      <w:r>
        <w:t xml:space="preserve">, et la proportion d’éléments appartenant à </w:t>
      </w:r>
      <w:r>
        <w:br/>
        <w:t>[</w:t>
      </w:r>
      <w:r w:rsidRPr="00446160">
        <w:rPr>
          <w:i/>
        </w:rPr>
        <w:t>m</w:t>
      </w:r>
      <w:r>
        <w:t xml:space="preserve"> – 2</w:t>
      </w:r>
      <w:r w:rsidRPr="00446160">
        <w:rPr>
          <w:i/>
        </w:rPr>
        <w:t>s</w:t>
      </w:r>
      <w:r>
        <w:t xml:space="preserve">, </w:t>
      </w:r>
      <w:r w:rsidRPr="00446160">
        <w:rPr>
          <w:i/>
        </w:rPr>
        <w:t>m</w:t>
      </w:r>
      <w:r>
        <w:t xml:space="preserve"> + 2</w:t>
      </w:r>
      <w:r w:rsidRPr="00446160">
        <w:rPr>
          <w:i/>
        </w:rPr>
        <w:t>s</w:t>
      </w:r>
      <w:r>
        <w:t>].</w:t>
      </w:r>
    </w:p>
    <w:p w:rsidR="00F3505E" w:rsidRDefault="00F3505E" w:rsidP="00F3505E">
      <w:pPr>
        <w:pStyle w:val="C1Encadrcontextetitre"/>
      </w:pPr>
      <w:r>
        <w:rPr>
          <w:rFonts w:cs="Arial"/>
        </w:rPr>
        <w:t>É</w:t>
      </w:r>
      <w:r>
        <w:t>l</w:t>
      </w:r>
      <w:r>
        <w:rPr>
          <w:rFonts w:cs="Arial"/>
        </w:rPr>
        <w:t>É</w:t>
      </w:r>
      <w:r>
        <w:t>ments du programme DE MATH</w:t>
      </w:r>
      <w:r>
        <w:rPr>
          <w:rFonts w:cs="Arial"/>
        </w:rPr>
        <w:t>É</w:t>
      </w:r>
      <w:r>
        <w:t>MATIQUES (TRONC COMMUN</w:t>
      </w:r>
      <w:r w:rsidR="00D041C7">
        <w:t xml:space="preserve"> DE PREMI</w:t>
      </w:r>
      <w:r w:rsidR="00D041C7">
        <w:rPr>
          <w:rFonts w:cs="Arial"/>
        </w:rPr>
        <w:t>È</w:t>
      </w:r>
      <w:r w:rsidR="00D041C7">
        <w:t>RE TECHNOLOGIQUE</w:t>
      </w:r>
      <w:r>
        <w:t>)</w:t>
      </w:r>
    </w:p>
    <w:p w:rsidR="00F3505E" w:rsidRPr="00EC48F5" w:rsidRDefault="008A25E7" w:rsidP="00F3505E">
      <w:pPr>
        <w:pStyle w:val="C1Encadrcontexte"/>
        <w:rPr>
          <w:b/>
        </w:rPr>
      </w:pPr>
      <w:r w:rsidRPr="008A25E7">
        <w:t xml:space="preserve">Les éléments observés </w:t>
      </w:r>
      <w:r>
        <w:t>dans cette activité,</w:t>
      </w:r>
      <w:r w:rsidRPr="008A25E7">
        <w:t xml:space="preserve"> dans le contexte </w:t>
      </w:r>
      <w:r>
        <w:t>des moyennes</w:t>
      </w:r>
      <w:r w:rsidR="00801EE1">
        <w:t>,</w:t>
      </w:r>
      <w:r>
        <w:t xml:space="preserve"> sont à mettre en relation avec les simulations effectuées dans l’enseignement de tronc commun dans le cadre d’une loi de Bernoulli (contexte de l’étude d’une proportion).</w:t>
      </w:r>
      <w:r>
        <w:br/>
      </w:r>
      <w:r w:rsidR="00EC48F5">
        <w:rPr>
          <w:b/>
        </w:rPr>
        <w:t>Activités de simulation</w:t>
      </w:r>
    </w:p>
    <w:p w:rsidR="00EC48F5" w:rsidRDefault="00EC48F5" w:rsidP="00EC48F5">
      <w:pPr>
        <w:pStyle w:val="C1Encadrcontexte"/>
      </w:pPr>
      <w:r>
        <w:t xml:space="preserve">– Sur des simulations, on constate que </w:t>
      </w:r>
      <w:r w:rsidRPr="00171189">
        <w:t xml:space="preserve">la série des fréquences observées des </w:t>
      </w:r>
      <w:r w:rsidRPr="00171189">
        <w:rPr>
          <w:i/>
          <w:iCs/>
        </w:rPr>
        <w:t>1</w:t>
      </w:r>
      <w:r>
        <w:rPr>
          <w:i/>
          <w:iCs/>
        </w:rPr>
        <w:t xml:space="preserve"> </w:t>
      </w:r>
      <w:r>
        <w:t xml:space="preserve">dans </w:t>
      </w:r>
      <w:r>
        <w:rPr>
          <w:i/>
          <w:iCs/>
        </w:rPr>
        <w:t xml:space="preserve">N </w:t>
      </w:r>
      <w:r>
        <w:t xml:space="preserve">échantillons de taille </w:t>
      </w:r>
      <w:r>
        <w:rPr>
          <w:i/>
          <w:iCs/>
        </w:rPr>
        <w:t xml:space="preserve">n </w:t>
      </w:r>
      <w:r>
        <w:t xml:space="preserve">d’une loi de Bernoulli </w:t>
      </w:r>
      <w:r w:rsidRPr="00171189">
        <w:t>a un écart-type de l’ordre de</w:t>
      </w:r>
      <w:r>
        <w:rPr>
          <w:b/>
        </w:rPr>
        <w:t xml:space="preserve"> </w:t>
      </w:r>
      <w:r w:rsidRPr="00D02474">
        <w:rPr>
          <w:b/>
          <w:position w:val="-26"/>
        </w:rPr>
        <w:object w:dxaOrig="3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9.25pt" o:ole="">
            <v:imagedata r:id="rId8" o:title=""/>
          </v:shape>
          <o:OLEObject Type="Embed" ProgID="Equation.3" ShapeID="_x0000_i1025" DrawAspect="Content" ObjectID="_1620305230" r:id="rId9"/>
        </w:object>
      </w:r>
      <w:r>
        <w:t>.</w:t>
      </w:r>
    </w:p>
    <w:p w:rsidR="00EC48F5" w:rsidRDefault="00EC48F5" w:rsidP="00EC48F5">
      <w:pPr>
        <w:pStyle w:val="C1Encadrcontexte"/>
      </w:pPr>
      <w:r>
        <w:rPr>
          <w:szCs w:val="24"/>
        </w:rPr>
        <w:t xml:space="preserve">Pour plusieurs valeurs de </w:t>
      </w:r>
      <w:r>
        <w:rPr>
          <w:i/>
          <w:iCs/>
          <w:szCs w:val="24"/>
        </w:rPr>
        <w:t xml:space="preserve">n </w:t>
      </w:r>
      <w:r>
        <w:rPr>
          <w:szCs w:val="24"/>
        </w:rPr>
        <w:t xml:space="preserve">on représente </w:t>
      </w:r>
      <w:r w:rsidRPr="00D02474">
        <w:rPr>
          <w:position w:val="-26"/>
          <w:szCs w:val="24"/>
        </w:rPr>
        <w:object w:dxaOrig="380" w:dyaOrig="580">
          <v:shape id="_x0000_i1026" type="#_x0000_t75" style="width:18.75pt;height:29.25pt" o:ole="">
            <v:imagedata r:id="rId10" o:title=""/>
          </v:shape>
          <o:OLEObject Type="Embed" ProgID="Equation.3" ShapeID="_x0000_i1026" DrawAspect="Content" ObjectID="_1620305231" r:id="rId11"/>
        </w:object>
      </w:r>
      <w:r>
        <w:rPr>
          <w:szCs w:val="24"/>
        </w:rPr>
        <w:t xml:space="preserve"> en abscisse et, en ordonnée, l’écart-type </w:t>
      </w:r>
      <w:r>
        <w:rPr>
          <w:i/>
          <w:iCs/>
          <w:szCs w:val="24"/>
        </w:rPr>
        <w:t xml:space="preserve">s </w:t>
      </w:r>
      <w:r>
        <w:rPr>
          <w:szCs w:val="24"/>
        </w:rPr>
        <w:t xml:space="preserve">des fréquences observées des 1 dans </w:t>
      </w:r>
      <w:r>
        <w:rPr>
          <w:i/>
          <w:iCs/>
          <w:szCs w:val="24"/>
        </w:rPr>
        <w:t xml:space="preserve">N </w:t>
      </w:r>
      <w:r>
        <w:rPr>
          <w:szCs w:val="24"/>
        </w:rPr>
        <w:t xml:space="preserve">échantillons (plusieurs centaines) de taille </w:t>
      </w:r>
      <w:r>
        <w:rPr>
          <w:i/>
          <w:iCs/>
          <w:szCs w:val="24"/>
        </w:rPr>
        <w:t>n</w:t>
      </w:r>
      <w:r>
        <w:rPr>
          <w:szCs w:val="24"/>
        </w:rPr>
        <w:t xml:space="preserve">. On peut commenter ce résultat en observant que pour diviser la dispersion par </w:t>
      </w:r>
      <w:r>
        <w:rPr>
          <w:i/>
          <w:iCs/>
          <w:szCs w:val="24"/>
        </w:rPr>
        <w:t xml:space="preserve">k </w:t>
      </w:r>
      <w:r>
        <w:rPr>
          <w:szCs w:val="24"/>
        </w:rPr>
        <w:t xml:space="preserve">il faut multiplier la taille de l’échantillon par </w:t>
      </w:r>
      <w:r>
        <w:rPr>
          <w:i/>
          <w:iCs/>
          <w:szCs w:val="24"/>
        </w:rPr>
        <w:t>k</w:t>
      </w:r>
      <w:r>
        <w:rPr>
          <w:szCs w:val="24"/>
        </w:rPr>
        <w:t>².</w:t>
      </w:r>
    </w:p>
    <w:p w:rsidR="00EC48F5" w:rsidRDefault="00EC48F5" w:rsidP="00EC48F5">
      <w:pPr>
        <w:pStyle w:val="C1Encadrcontexte"/>
      </w:pPr>
      <w:r>
        <w:lastRenderedPageBreak/>
        <w:t xml:space="preserve">– Sur des simulations de </w:t>
      </w:r>
      <w:r>
        <w:rPr>
          <w:i/>
          <w:iCs/>
        </w:rPr>
        <w:t xml:space="preserve">N </w:t>
      </w:r>
      <w:r>
        <w:t>échantillons (</w:t>
      </w:r>
      <w:r>
        <w:rPr>
          <w:i/>
          <w:iCs/>
        </w:rPr>
        <w:t xml:space="preserve">N </w:t>
      </w:r>
      <w:r>
        <w:t xml:space="preserve">de l’ordre de plusieurs centaines), on évalue le pourcentage d’échantillons dont la fréquence observée des </w:t>
      </w:r>
      <w:r>
        <w:rPr>
          <w:i/>
          <w:iCs/>
        </w:rPr>
        <w:t xml:space="preserve">1 </w:t>
      </w:r>
      <w:r>
        <w:t xml:space="preserve">se situe à une distance </w:t>
      </w:r>
      <w:r>
        <w:rPr>
          <w:i/>
          <w:iCs/>
        </w:rPr>
        <w:t>s</w:t>
      </w:r>
      <w:r>
        <w:t xml:space="preserve">, </w:t>
      </w:r>
      <w:r>
        <w:rPr>
          <w:i/>
          <w:iCs/>
        </w:rPr>
        <w:t xml:space="preserve">2s </w:t>
      </w:r>
      <w:r>
        <w:t xml:space="preserve">ou </w:t>
      </w:r>
      <w:r>
        <w:rPr>
          <w:i/>
          <w:iCs/>
        </w:rPr>
        <w:t xml:space="preserve">3s </w:t>
      </w:r>
      <w:r>
        <w:t xml:space="preserve">de </w:t>
      </w:r>
      <w:r>
        <w:rPr>
          <w:i/>
          <w:iCs/>
        </w:rPr>
        <w:t xml:space="preserve">p </w:t>
      </w:r>
      <w:r>
        <w:t xml:space="preserve">où </w:t>
      </w:r>
      <w:r>
        <w:rPr>
          <w:i/>
          <w:iCs/>
        </w:rPr>
        <w:t xml:space="preserve">s </w:t>
      </w:r>
      <w:r>
        <w:t xml:space="preserve">désigne l’écart-type de la série des fréquences observées. Sans développer de théorie de décision ou de test, et en prenant appui sur des simulations et des représentations (histogramme, nuage de points), on fait percevoir, </w:t>
      </w:r>
      <w:r>
        <w:rPr>
          <w:bCs/>
        </w:rPr>
        <w:t>pour une observation donnée</w:t>
      </w:r>
      <w:r>
        <w:t xml:space="preserve">, la diversité des interprétations possibles de la distance à </w:t>
      </w:r>
      <w:r>
        <w:rPr>
          <w:i/>
          <w:iCs/>
        </w:rPr>
        <w:t xml:space="preserve">p </w:t>
      </w:r>
      <w:r>
        <w:t xml:space="preserve">(paramètre du modèle) de la fréquence des </w:t>
      </w:r>
      <w:r>
        <w:rPr>
          <w:i/>
          <w:iCs/>
        </w:rPr>
        <w:t xml:space="preserve">1 </w:t>
      </w:r>
      <w:r>
        <w:t>: situation fréquente ou situation rare dans le cadre du modèle.</w:t>
      </w:r>
    </w:p>
    <w:p w:rsidR="00F3505E" w:rsidRDefault="00F3505E" w:rsidP="00F3505E">
      <w:pPr>
        <w:pStyle w:val="C0Encadrcontextetitre"/>
      </w:pPr>
      <w:r>
        <w:t>Support numérique</w:t>
      </w:r>
    </w:p>
    <w:p w:rsidR="00F3505E" w:rsidRDefault="00EC48F5" w:rsidP="00F3505E">
      <w:pPr>
        <w:pStyle w:val="C0Encadrcontexte"/>
      </w:pPr>
      <w:r>
        <w:t xml:space="preserve">Python </w:t>
      </w:r>
      <w:r w:rsidRPr="00B62A53">
        <w:rPr>
          <w:rFonts w:cs="Arial"/>
          <w:szCs w:val="20"/>
        </w:rPr>
        <w:t xml:space="preserve">avec les bibliothèques </w:t>
      </w:r>
      <w:r>
        <w:rPr>
          <w:rFonts w:cs="Arial"/>
          <w:szCs w:val="20"/>
        </w:rPr>
        <w:t xml:space="preserve">pandas, </w:t>
      </w:r>
      <w:r w:rsidRPr="00B62A53">
        <w:rPr>
          <w:rFonts w:cs="Arial"/>
          <w:szCs w:val="20"/>
        </w:rPr>
        <w:t>ran</w:t>
      </w:r>
      <w:r>
        <w:rPr>
          <w:rFonts w:cs="Arial"/>
          <w:szCs w:val="20"/>
        </w:rPr>
        <w:t>dom, numpy et matplotlib.pyplot</w:t>
      </w:r>
      <w:r>
        <w:t>.</w:t>
      </w:r>
    </w:p>
    <w:p w:rsidR="00F3505E" w:rsidRDefault="00F3505E" w:rsidP="00F3505E">
      <w:pPr>
        <w:pStyle w:val="C0Encadrcontextetitre"/>
      </w:pPr>
      <w:r>
        <w:t>Modalit</w:t>
      </w:r>
      <w:r>
        <w:rPr>
          <w:rFonts w:cs="Arial"/>
        </w:rPr>
        <w:t>É</w:t>
      </w:r>
      <w:r>
        <w:t xml:space="preserve"> possible de mise en œuvre</w:t>
      </w:r>
    </w:p>
    <w:p w:rsidR="00F3505E" w:rsidRDefault="008A25E7" w:rsidP="00F3505E">
      <w:pPr>
        <w:pStyle w:val="C0Encadrcontexte"/>
      </w:pPr>
      <w:r>
        <w:t>Cette activité peut-être mise en œuvre dans le cadre du cours de mathématiques de la spécialité physique-chimie et mathématiques de première STI2D ou STL et encadrée par le professeur de mathématiques. Elle peut être prolongée en physique ou en chimie dans le cadre de travaux pratiques expérimentaux sollicitant particulièrement les capacités exigibles de la partie « mesure et incertitudes » du programme.</w:t>
      </w:r>
      <w:r w:rsidR="00801EE1">
        <w:br/>
        <w:t>Avant l’exploitation statistique des données, réalisée en classe, on demande aux élèves de recueillir, hors la classe, 300 temps de réaction en exploitant un programme écrit en langage Python.</w:t>
      </w:r>
    </w:p>
    <w:p w:rsidR="00F3505E" w:rsidRDefault="00F3505E" w:rsidP="00F3505E">
      <w:pPr>
        <w:pStyle w:val="C0Encadrcontextetitre"/>
      </w:pPr>
      <w:r>
        <w:t>Contexte</w:t>
      </w:r>
    </w:p>
    <w:p w:rsidR="00F3505E" w:rsidRDefault="006D209B" w:rsidP="00F3505E">
      <w:pPr>
        <w:pStyle w:val="C0Encadrcontexte"/>
      </w:pPr>
      <w:r>
        <w:t>Le temps de réaction correspond à la durée séparant la présentation d’un stimulus et la réponse apportée à ce stimulus. Ce sont les astronomes qui, les premiers, se sont préoccupés quantitativement du temps de réaction. Friedrich Wilhelm Bessel (1748-1846), mathématicien et astronome allemand, étudia la différence existant entre deux astronomes aguerris notant l’instant d’un événement astronomique</w:t>
      </w:r>
      <w:r w:rsidR="00FA3C24">
        <w:t xml:space="preserve"> et constata qu’il fallait en tenir compte pour effectuer des mesures astronomiques précises.</w:t>
      </w:r>
      <w:r w:rsidR="00FA3C24">
        <w:br/>
      </w:r>
      <w:r w:rsidR="00801EE1">
        <w:t>Dans l’activité, l’apparition du stimulus et la mesure du temps de réaction sont gérés par</w:t>
      </w:r>
      <w:r w:rsidR="00446160">
        <w:t xml:space="preserve"> un programme en langage Python</w:t>
      </w:r>
      <w:r w:rsidR="00801EE1">
        <w:t xml:space="preserve"> permettant de s’affranchir de tout dispositif expérimental.</w:t>
      </w:r>
    </w:p>
    <w:p w:rsidR="00F3505E" w:rsidRDefault="00F3505E" w:rsidP="0049339D"/>
    <w:p w:rsidR="0049339D" w:rsidRDefault="0049339D" w:rsidP="0049339D">
      <w:pPr>
        <w:pStyle w:val="C0Encadrcontextetitre"/>
      </w:pPr>
      <w:r>
        <w:t>Énonc</w:t>
      </w:r>
      <w:r>
        <w:rPr>
          <w:rFonts w:cs="Arial"/>
        </w:rPr>
        <w:t>É</w:t>
      </w:r>
      <w:r>
        <w:t xml:space="preserve"> de l’activit</w:t>
      </w:r>
      <w:r>
        <w:rPr>
          <w:rFonts w:cs="Arial"/>
        </w:rPr>
        <w:t>É</w:t>
      </w:r>
    </w:p>
    <w:p w:rsidR="002128B6" w:rsidRDefault="002128B6" w:rsidP="002128B6">
      <w:pPr>
        <w:rPr>
          <w:rFonts w:cs="Arial"/>
          <w:szCs w:val="20"/>
        </w:rPr>
      </w:pPr>
    </w:p>
    <w:p w:rsidR="002128B6" w:rsidRPr="003E56F6" w:rsidRDefault="00FD2AE0" w:rsidP="002128B6">
      <w:pPr>
        <w:pStyle w:val="Titre4"/>
      </w:pPr>
      <w:bookmarkStart w:id="2" w:name="_Toc8195303"/>
      <w:r>
        <w:t>Hors la classe</w:t>
      </w:r>
      <w:r w:rsidR="002128B6">
        <w:t xml:space="preserve"> : </w:t>
      </w:r>
      <w:bookmarkEnd w:id="2"/>
      <w:r w:rsidR="00B414D0">
        <w:rPr>
          <w:rFonts w:eastAsia="+mn-ea" w:cs="Arial"/>
          <w:szCs w:val="20"/>
        </w:rPr>
        <w:t>recueil de 300 temps de réaction</w:t>
      </w:r>
    </w:p>
    <w:p w:rsidR="002128B6" w:rsidRDefault="001F36BB" w:rsidP="002128B6">
      <w:pPr>
        <w:rPr>
          <w:rFonts w:eastAsia="+mn-ea" w:cs="Arial"/>
          <w:szCs w:val="20"/>
        </w:rPr>
      </w:pPr>
      <w:r>
        <w:rPr>
          <w:rFonts w:eastAsia="+mn-ea" w:cs="Arial"/>
          <w:szCs w:val="20"/>
        </w:rPr>
        <w:t>En exécutant le programme « TempsReaction.py », l’ouverture d’une fenêtre permet de mesurer vos temps de réaction qui seront enregistrés dans un fichier csv</w:t>
      </w:r>
      <w:r w:rsidR="00EA2EFE">
        <w:rPr>
          <w:rFonts w:eastAsia="+mn-ea" w:cs="Arial"/>
          <w:szCs w:val="20"/>
        </w:rPr>
        <w:t xml:space="preserve"> (dans le dossier où figure le programme Python)</w:t>
      </w:r>
      <w:r>
        <w:rPr>
          <w:rFonts w:eastAsia="+mn-ea" w:cs="Arial"/>
          <w:szCs w:val="20"/>
        </w:rPr>
        <w:t>.</w:t>
      </w:r>
      <w:r>
        <w:rPr>
          <w:rFonts w:eastAsia="+mn-ea" w:cs="Arial"/>
          <w:szCs w:val="20"/>
        </w:rPr>
        <w:br/>
        <w:t>Il faut cliquer sur le bouton « Démarrer</w:t>
      </w:r>
      <w:r w:rsidR="007A675C">
        <w:rPr>
          <w:rFonts w:eastAsia="+mn-ea" w:cs="Arial"/>
          <w:szCs w:val="20"/>
        </w:rPr>
        <w:t> !</w:t>
      </w:r>
      <w:r>
        <w:rPr>
          <w:rFonts w:eastAsia="+mn-ea" w:cs="Arial"/>
          <w:szCs w:val="20"/>
        </w:rPr>
        <w:t> » (une seule fois pour démarrer l’enregistrement). Puis un clic dans la fenêtre (zone rose) fait disparaître l’étoile pour une durée aléatoire. Il faut cliquer dès que l’étoile réapparaît.</w:t>
      </w:r>
      <w:r>
        <w:rPr>
          <w:rFonts w:eastAsia="+mn-ea" w:cs="Arial"/>
          <w:szCs w:val="20"/>
        </w:rPr>
        <w:br/>
        <w:t>Effectuez quelques essais pour prendre en main l’application puis démarrer l’enregistrement de 300 parties de ce petit jeu</w:t>
      </w:r>
      <w:r w:rsidR="007A675C">
        <w:rPr>
          <w:rFonts w:eastAsia="+mn-ea" w:cs="Arial"/>
          <w:szCs w:val="20"/>
        </w:rPr>
        <w:t>. Faire une pause après chaque paquet de 100 sans cliquer sur « Quitter » et effectuer un peu plus de 100 parties afin d’éliminer les éventuelles parties avec pénalité (le clic a eu lieu avant l’apparition de l’étoile).</w:t>
      </w:r>
    </w:p>
    <w:p w:rsidR="007A675C" w:rsidRDefault="007A675C" w:rsidP="007A675C">
      <w:pPr>
        <w:rPr>
          <w:rFonts w:eastAsia="+mn-ea" w:cs="Arial"/>
          <w:szCs w:val="20"/>
        </w:rPr>
      </w:pPr>
      <w:r>
        <w:rPr>
          <w:rFonts w:eastAsia="+mn-ea" w:cs="Arial"/>
          <w:szCs w:val="20"/>
        </w:rPr>
        <w:t xml:space="preserve">Vos temps de réaction, mesurés en ms par l’ordinateur, sont enregistrés dans le fichier « MesTempsReaction.csv », qui peut s’ouvrir avec un tableur. </w:t>
      </w:r>
      <w:r>
        <w:rPr>
          <w:rFonts w:eastAsia="+mn-ea" w:cs="Arial"/>
          <w:szCs w:val="20"/>
        </w:rPr>
        <w:br w:type="page"/>
      </w:r>
    </w:p>
    <w:p w:rsidR="007A675C" w:rsidRDefault="007A675C" w:rsidP="002128B6">
      <w:pPr>
        <w:rPr>
          <w:rFonts w:eastAsia="+mn-ea" w:cs="Arial"/>
          <w:szCs w:val="20"/>
        </w:rPr>
      </w:pPr>
      <w:r>
        <w:rPr>
          <w:rFonts w:eastAsia="+mn-ea" w:cs="Arial"/>
          <w:szCs w:val="20"/>
        </w:rPr>
        <w:lastRenderedPageBreak/>
        <w:t>Exécution du programme « TempsReaction.py » :</w:t>
      </w:r>
    </w:p>
    <w:p w:rsidR="001F36BB" w:rsidRPr="00B62A53" w:rsidRDefault="007A675C" w:rsidP="002128B6">
      <w:pPr>
        <w:rPr>
          <w:rFonts w:eastAsia="+mn-ea" w:cs="Arial"/>
          <w:szCs w:val="20"/>
        </w:rPr>
      </w:pPr>
      <w:r>
        <w:rPr>
          <w:rFonts w:eastAsia="+mn-ea" w:cs="Arial"/>
          <w:noProof/>
          <w:szCs w:val="20"/>
          <w:lang w:eastAsia="fr-FR"/>
        </w:rPr>
        <w:drawing>
          <wp:anchor distT="0" distB="0" distL="114300" distR="114300" simplePos="0" relativeHeight="251658240" behindDoc="0" locked="0" layoutInCell="1" allowOverlap="1">
            <wp:simplePos x="0" y="0"/>
            <wp:positionH relativeFrom="column">
              <wp:posOffset>405130</wp:posOffset>
            </wp:positionH>
            <wp:positionV relativeFrom="paragraph">
              <wp:posOffset>74295</wp:posOffset>
            </wp:positionV>
            <wp:extent cx="5153025" cy="3333750"/>
            <wp:effectExtent l="19050" t="0" r="9525"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lum bright="-10000" contrast="20000"/>
                    </a:blip>
                    <a:srcRect/>
                    <a:stretch>
                      <a:fillRect/>
                    </a:stretch>
                  </pic:blipFill>
                  <pic:spPr bwMode="auto">
                    <a:xfrm>
                      <a:off x="0" y="0"/>
                      <a:ext cx="5153025" cy="3333750"/>
                    </a:xfrm>
                    <a:prstGeom prst="rect">
                      <a:avLst/>
                    </a:prstGeom>
                    <a:noFill/>
                    <a:ln w="9525">
                      <a:noFill/>
                      <a:miter lim="800000"/>
                      <a:headEnd/>
                      <a:tailEnd/>
                    </a:ln>
                  </pic:spPr>
                </pic:pic>
              </a:graphicData>
            </a:graphic>
          </wp:anchor>
        </w:drawing>
      </w:r>
    </w:p>
    <w:p w:rsidR="008E2D48" w:rsidRDefault="008E2D48"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71061F" w:rsidRDefault="0071061F"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7A675C" w:rsidP="0049339D">
      <w:pPr>
        <w:rPr>
          <w:rFonts w:cs="Arial"/>
          <w:szCs w:val="20"/>
        </w:rPr>
      </w:pPr>
      <w:r>
        <w:rPr>
          <w:rFonts w:cs="Arial"/>
          <w:noProof/>
          <w:szCs w:val="20"/>
          <w:lang w:eastAsia="fr-FR"/>
        </w:rPr>
        <w:drawing>
          <wp:anchor distT="0" distB="0" distL="114300" distR="114300" simplePos="0" relativeHeight="251659264" behindDoc="0" locked="0" layoutInCell="1" allowOverlap="1">
            <wp:simplePos x="0" y="0"/>
            <wp:positionH relativeFrom="column">
              <wp:posOffset>709930</wp:posOffset>
            </wp:positionH>
            <wp:positionV relativeFrom="paragraph">
              <wp:posOffset>360045</wp:posOffset>
            </wp:positionV>
            <wp:extent cx="4267200" cy="3228975"/>
            <wp:effectExtent l="19050" t="0" r="0"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lum bright="-10000" contrast="20000"/>
                    </a:blip>
                    <a:srcRect/>
                    <a:stretch>
                      <a:fillRect/>
                    </a:stretch>
                  </pic:blipFill>
                  <pic:spPr bwMode="auto">
                    <a:xfrm>
                      <a:off x="0" y="0"/>
                      <a:ext cx="4267200" cy="3228975"/>
                    </a:xfrm>
                    <a:prstGeom prst="rect">
                      <a:avLst/>
                    </a:prstGeom>
                    <a:noFill/>
                    <a:ln w="9525">
                      <a:noFill/>
                      <a:miter lim="800000"/>
                      <a:headEnd/>
                      <a:tailEnd/>
                    </a:ln>
                  </pic:spPr>
                </pic:pic>
              </a:graphicData>
            </a:graphic>
          </wp:anchor>
        </w:drawing>
      </w:r>
      <w:r>
        <w:rPr>
          <w:rFonts w:cs="Arial"/>
          <w:szCs w:val="20"/>
        </w:rPr>
        <w:t>Après avoir cliqué sur « Démarrer ! », le « jeu » commence. Cliquer sur la zone en rose et attendre que l’étoile réapparaisse. Cliquer à nouveau sur la zone en rose dès qu’elle réapparaît.</w:t>
      </w: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1F36BB" w:rsidRDefault="001F36BB" w:rsidP="0049339D">
      <w:pPr>
        <w:rPr>
          <w:rFonts w:cs="Arial"/>
          <w:szCs w:val="20"/>
        </w:rPr>
      </w:pPr>
    </w:p>
    <w:p w:rsidR="007A675C" w:rsidRDefault="007A675C" w:rsidP="0049339D">
      <w:pPr>
        <w:rPr>
          <w:rFonts w:cs="Arial"/>
          <w:szCs w:val="20"/>
        </w:rPr>
      </w:pPr>
    </w:p>
    <w:p w:rsidR="007A675C" w:rsidRDefault="007A675C" w:rsidP="0049339D">
      <w:pPr>
        <w:rPr>
          <w:rFonts w:cs="Arial"/>
          <w:szCs w:val="20"/>
        </w:rPr>
      </w:pPr>
    </w:p>
    <w:p w:rsidR="007A675C" w:rsidRDefault="007A675C" w:rsidP="0049339D">
      <w:pPr>
        <w:rPr>
          <w:rFonts w:cs="Arial"/>
          <w:szCs w:val="20"/>
        </w:rPr>
      </w:pPr>
    </w:p>
    <w:p w:rsidR="002128B6" w:rsidRPr="003E56F6" w:rsidRDefault="00B414D0" w:rsidP="002128B6">
      <w:pPr>
        <w:pStyle w:val="Titre4"/>
      </w:pPr>
      <w:r>
        <w:t xml:space="preserve">Partie </w:t>
      </w:r>
      <w:r w:rsidR="00FD2AE0">
        <w:t>A</w:t>
      </w:r>
      <w:r w:rsidR="002128B6">
        <w:t xml:space="preserve"> : </w:t>
      </w:r>
      <w:r>
        <w:rPr>
          <w:rFonts w:eastAsia="+mn-ea" w:cs="Arial"/>
          <w:szCs w:val="20"/>
        </w:rPr>
        <w:t>analyse statistique des 300 temps de réaction</w:t>
      </w:r>
    </w:p>
    <w:p w:rsidR="002128B6" w:rsidRDefault="002128B6" w:rsidP="002128B6">
      <w:pPr>
        <w:rPr>
          <w:rFonts w:eastAsia="+mn-ea" w:cs="Arial"/>
          <w:szCs w:val="20"/>
        </w:rPr>
      </w:pPr>
    </w:p>
    <w:p w:rsidR="00736D05" w:rsidRDefault="00736D05" w:rsidP="002128B6">
      <w:pPr>
        <w:rPr>
          <w:rFonts w:eastAsia="+mn-ea" w:cs="Arial"/>
          <w:szCs w:val="20"/>
        </w:rPr>
      </w:pPr>
      <w:r>
        <w:rPr>
          <w:rFonts w:eastAsia="+mn-ea" w:cs="Arial"/>
          <w:szCs w:val="20"/>
        </w:rPr>
        <w:t xml:space="preserve">On modélise la situation en considérant la variable aléatoire </w:t>
      </w:r>
      <w:r w:rsidRPr="00736D05">
        <w:rPr>
          <w:rFonts w:eastAsia="+mn-ea" w:cs="Arial"/>
          <w:i/>
          <w:szCs w:val="20"/>
        </w:rPr>
        <w:t>T</w:t>
      </w:r>
      <w:r>
        <w:rPr>
          <w:rFonts w:eastAsia="+mn-ea" w:cs="Arial"/>
          <w:szCs w:val="20"/>
        </w:rPr>
        <w:t xml:space="preserve"> correspondant à votre temps de réaction en ms calculé par l’ordinateur en réponse à l’apparition de l’étoile (on suppose que ce temps de réaction est indépendant de la durée durant laquelle l’étoile a disparu). On souhaite estimer, à l’aide de mesures, votre temps de réaction moyen, c’est-à-dire l’espérance µ de la variable aléatoire </w:t>
      </w:r>
      <w:r w:rsidRPr="00736D05">
        <w:rPr>
          <w:rFonts w:eastAsia="+mn-ea" w:cs="Arial"/>
          <w:i/>
          <w:szCs w:val="20"/>
        </w:rPr>
        <w:t>T</w:t>
      </w:r>
      <w:r>
        <w:rPr>
          <w:rFonts w:eastAsia="+mn-ea" w:cs="Arial"/>
          <w:szCs w:val="20"/>
        </w:rPr>
        <w:t>.</w:t>
      </w:r>
    </w:p>
    <w:p w:rsidR="00736D05" w:rsidRDefault="00736D05">
      <w:pPr>
        <w:spacing w:after="200" w:line="276" w:lineRule="auto"/>
        <w:rPr>
          <w:rFonts w:eastAsia="+mn-ea" w:cs="Arial"/>
          <w:szCs w:val="20"/>
        </w:rPr>
      </w:pPr>
      <w:r>
        <w:rPr>
          <w:rFonts w:eastAsia="+mn-ea" w:cs="Arial"/>
          <w:szCs w:val="20"/>
        </w:rPr>
        <w:br w:type="page"/>
      </w:r>
    </w:p>
    <w:p w:rsidR="00B1296A" w:rsidRDefault="00DE434F" w:rsidP="00EA2EFE">
      <w:pPr>
        <w:rPr>
          <w:rFonts w:cs="Arial"/>
          <w:szCs w:val="20"/>
        </w:rPr>
      </w:pPr>
      <w:r w:rsidRPr="00E5790C">
        <w:rPr>
          <w:rFonts w:cs="Arial"/>
          <w:b/>
          <w:bCs/>
          <w:szCs w:val="20"/>
        </w:rPr>
        <w:lastRenderedPageBreak/>
        <w:t>1.</w:t>
      </w:r>
      <w:r w:rsidRPr="00E5790C">
        <w:rPr>
          <w:rFonts w:cs="Arial"/>
          <w:szCs w:val="20"/>
        </w:rPr>
        <w:t xml:space="preserve"> Implémenter en langage Python le programme suivant permettant la lecture et le stockage des </w:t>
      </w:r>
      <w:r w:rsidR="00EA2EFE">
        <w:rPr>
          <w:rFonts w:cs="Arial"/>
          <w:szCs w:val="20"/>
        </w:rPr>
        <w:t>mesures</w:t>
      </w:r>
      <w:r w:rsidRPr="00E5790C">
        <w:rPr>
          <w:rFonts w:cs="Arial"/>
          <w:szCs w:val="20"/>
        </w:rPr>
        <w:t xml:space="preserve"> dans la variable </w:t>
      </w:r>
      <w:r w:rsidR="00EA2EFE">
        <w:rPr>
          <w:rFonts w:cs="Arial"/>
          <w:szCs w:val="20"/>
        </w:rPr>
        <w:t>M (le fichier « MesTempsReaction</w:t>
      </w:r>
      <w:r w:rsidRPr="00E5790C">
        <w:rPr>
          <w:rFonts w:cs="Arial"/>
          <w:szCs w:val="20"/>
        </w:rPr>
        <w:t>.csv » doit se trouver dans le même dossier que le fichier Python).</w:t>
      </w:r>
    </w:p>
    <w:p w:rsidR="00DE434F" w:rsidRPr="00E5790C" w:rsidRDefault="00EA2EFE" w:rsidP="00EA2EFE">
      <w:pPr>
        <w:rPr>
          <w:rFonts w:cs="Arial"/>
          <w:bCs/>
          <w:iCs/>
          <w:szCs w:val="20"/>
        </w:rPr>
      </w:pPr>
      <w:r w:rsidRPr="00EA2EFE">
        <w:rPr>
          <w:rFonts w:ascii="Consolas" w:hAnsi="Consolas" w:cs="Arial"/>
          <w:sz w:val="22"/>
        </w:rPr>
        <w:t>import random</w:t>
      </w:r>
      <w:r w:rsidR="00B1296A">
        <w:rPr>
          <w:rFonts w:ascii="Consolas" w:hAnsi="Consolas" w:cs="Arial"/>
          <w:sz w:val="22"/>
        </w:rPr>
        <w:br/>
      </w:r>
      <w:r w:rsidRPr="00EA2EFE">
        <w:rPr>
          <w:rFonts w:ascii="Consolas" w:hAnsi="Consolas" w:cs="Arial"/>
          <w:sz w:val="22"/>
        </w:rPr>
        <w:t>import numpy as np</w:t>
      </w:r>
      <w:r>
        <w:rPr>
          <w:rFonts w:ascii="Consolas" w:hAnsi="Consolas" w:cs="Arial"/>
          <w:sz w:val="22"/>
        </w:rPr>
        <w:br/>
      </w:r>
      <w:r w:rsidRPr="0002255A">
        <w:rPr>
          <w:rFonts w:ascii="Consolas" w:hAnsi="Consolas" w:cs="Arial"/>
          <w:sz w:val="22"/>
        </w:rPr>
        <w:t>import matplotlib.pyplot as plt</w:t>
      </w:r>
      <w:r w:rsidRPr="0002255A">
        <w:rPr>
          <w:rFonts w:ascii="Consolas" w:hAnsi="Consolas" w:cs="Arial"/>
          <w:sz w:val="22"/>
        </w:rPr>
        <w:br/>
      </w:r>
      <w:r w:rsidR="00DE434F" w:rsidRPr="0002255A">
        <w:rPr>
          <w:rFonts w:ascii="Consolas" w:hAnsi="Consolas" w:cs="Arial"/>
          <w:sz w:val="22"/>
        </w:rPr>
        <w:t>import pandas</w:t>
      </w:r>
      <w:r w:rsidR="00DE434F" w:rsidRPr="0002255A">
        <w:rPr>
          <w:rFonts w:ascii="Consolas" w:hAnsi="Consolas" w:cs="Arial"/>
          <w:sz w:val="22"/>
        </w:rPr>
        <w:br/>
      </w:r>
      <w:r w:rsidRPr="00EA2EFE">
        <w:rPr>
          <w:rFonts w:ascii="Consolas" w:hAnsi="Consolas" w:cs="Arial"/>
          <w:sz w:val="22"/>
        </w:rPr>
        <w:t>M = pandas.read_csv('MesTempsReaction.csv', sep = ';')</w:t>
      </w:r>
    </w:p>
    <w:p w:rsidR="00DE434F" w:rsidRDefault="004A0B34" w:rsidP="002128B6">
      <w:pPr>
        <w:rPr>
          <w:rFonts w:cs="Arial"/>
          <w:szCs w:val="20"/>
        </w:rPr>
      </w:pPr>
      <w:r w:rsidRPr="004A0B34">
        <w:rPr>
          <w:rFonts w:cs="Arial"/>
          <w:b/>
          <w:szCs w:val="20"/>
        </w:rPr>
        <w:t>2.</w:t>
      </w:r>
      <w:r>
        <w:rPr>
          <w:rFonts w:cs="Arial"/>
          <w:szCs w:val="20"/>
        </w:rPr>
        <w:t xml:space="preserve"> Exécuter l’instruction </w:t>
      </w:r>
      <w:r w:rsidRPr="004A0B34">
        <w:rPr>
          <w:rFonts w:ascii="Consolas" w:hAnsi="Consolas" w:cs="Arial"/>
          <w:sz w:val="22"/>
        </w:rPr>
        <w:t>M.head()</w:t>
      </w:r>
      <w:r>
        <w:rPr>
          <w:rFonts w:cs="Arial"/>
          <w:szCs w:val="20"/>
        </w:rPr>
        <w:t xml:space="preserve"> et commenter l’affichage.</w:t>
      </w:r>
    </w:p>
    <w:p w:rsidR="004A0B34" w:rsidRDefault="004A0B34" w:rsidP="002128B6">
      <w:pPr>
        <w:rPr>
          <w:rFonts w:cs="Arial"/>
          <w:szCs w:val="20"/>
        </w:rPr>
      </w:pPr>
      <w:r w:rsidRPr="00B1296A">
        <w:rPr>
          <w:rFonts w:cs="Arial"/>
          <w:b/>
          <w:szCs w:val="20"/>
        </w:rPr>
        <w:t>3.</w:t>
      </w:r>
      <w:r>
        <w:rPr>
          <w:rFonts w:cs="Arial"/>
          <w:szCs w:val="20"/>
        </w:rPr>
        <w:t xml:space="preserve"> Exécuter l’instruction </w:t>
      </w:r>
      <w:r w:rsidRPr="00B1296A">
        <w:rPr>
          <w:rFonts w:ascii="Consolas" w:hAnsi="Consolas" w:cs="Arial"/>
          <w:sz w:val="22"/>
        </w:rPr>
        <w:t>temps = list(M['temps'])</w:t>
      </w:r>
      <w:r>
        <w:rPr>
          <w:rFonts w:cs="Arial"/>
          <w:szCs w:val="20"/>
        </w:rPr>
        <w:t xml:space="preserve"> qui </w:t>
      </w:r>
      <w:r w:rsidR="00736D05">
        <w:rPr>
          <w:rFonts w:cs="Arial"/>
          <w:szCs w:val="20"/>
        </w:rPr>
        <w:t xml:space="preserve">crée la liste </w:t>
      </w:r>
      <w:r w:rsidR="00736D05" w:rsidRPr="00B1296A">
        <w:rPr>
          <w:rFonts w:ascii="Consolas" w:hAnsi="Consolas" w:cs="Arial"/>
          <w:sz w:val="22"/>
        </w:rPr>
        <w:t>temps</w:t>
      </w:r>
      <w:r w:rsidR="00B1296A">
        <w:rPr>
          <w:rFonts w:cs="Arial"/>
          <w:szCs w:val="20"/>
        </w:rPr>
        <w:t xml:space="preserve"> formée des temps de réaction</w:t>
      </w:r>
      <w:r w:rsidR="00736D05">
        <w:rPr>
          <w:rFonts w:cs="Arial"/>
          <w:szCs w:val="20"/>
        </w:rPr>
        <w:t xml:space="preserve"> contenus dans la colonne correspondante du tableau de mesures.</w:t>
      </w:r>
    </w:p>
    <w:p w:rsidR="00B1296A" w:rsidRDefault="00B1296A" w:rsidP="002128B6">
      <w:pPr>
        <w:rPr>
          <w:rFonts w:cs="Arial"/>
          <w:szCs w:val="20"/>
        </w:rPr>
      </w:pPr>
      <w:r w:rsidRPr="00B1296A">
        <w:rPr>
          <w:rFonts w:cs="Arial"/>
          <w:b/>
          <w:szCs w:val="20"/>
        </w:rPr>
        <w:t>4.</w:t>
      </w:r>
      <w:r>
        <w:rPr>
          <w:rFonts w:cs="Arial"/>
          <w:szCs w:val="20"/>
        </w:rPr>
        <w:t xml:space="preserve"> Pour la série de vos 300 mesures, calculer le temps moyen, le temps minimal, le temps maximal et l’écart type s de vos temps de réaction.</w:t>
      </w:r>
      <w:r>
        <w:rPr>
          <w:rFonts w:cs="Arial"/>
          <w:szCs w:val="20"/>
        </w:rPr>
        <w:br/>
        <w:t>(On peut utiliser les fonctions mean, min, max et std de la bibliothèque numpy, qui s’appliquent à des listes.)</w:t>
      </w:r>
    </w:p>
    <w:p w:rsidR="00B1296A" w:rsidRDefault="00B1296A" w:rsidP="002128B6">
      <w:pPr>
        <w:rPr>
          <w:rFonts w:cs="Arial"/>
          <w:szCs w:val="20"/>
        </w:rPr>
      </w:pPr>
      <w:r w:rsidRPr="00B1296A">
        <w:rPr>
          <w:rFonts w:cs="Arial"/>
          <w:b/>
          <w:szCs w:val="20"/>
        </w:rPr>
        <w:t>5.</w:t>
      </w:r>
      <w:r>
        <w:rPr>
          <w:rFonts w:cs="Arial"/>
          <w:szCs w:val="20"/>
        </w:rPr>
        <w:t xml:space="preserve"> Commenter l’affichage obtenu en saisissant les instructions suivantes :</w:t>
      </w:r>
    </w:p>
    <w:p w:rsidR="00B1296A" w:rsidRPr="00B1296A" w:rsidRDefault="00B1296A" w:rsidP="002128B6">
      <w:pPr>
        <w:rPr>
          <w:rFonts w:ascii="Consolas" w:hAnsi="Consolas" w:cs="Arial"/>
          <w:sz w:val="22"/>
        </w:rPr>
      </w:pPr>
      <w:r w:rsidRPr="00B1296A">
        <w:rPr>
          <w:rFonts w:ascii="Consolas" w:hAnsi="Consolas" w:cs="Arial"/>
          <w:sz w:val="22"/>
        </w:rPr>
        <w:t>plt.hist(temps, bins = 9)</w:t>
      </w:r>
      <w:r>
        <w:rPr>
          <w:rFonts w:ascii="Consolas" w:hAnsi="Consolas" w:cs="Arial"/>
          <w:sz w:val="22"/>
        </w:rPr>
        <w:br/>
      </w:r>
      <w:r w:rsidRPr="00B1296A">
        <w:rPr>
          <w:rFonts w:ascii="Consolas" w:hAnsi="Consolas" w:cs="Arial"/>
          <w:sz w:val="22"/>
        </w:rPr>
        <w:t>plt.show()</w:t>
      </w:r>
    </w:p>
    <w:p w:rsidR="00B1296A" w:rsidRDefault="00B1296A" w:rsidP="002128B6">
      <w:pPr>
        <w:rPr>
          <w:rFonts w:cs="Arial"/>
          <w:szCs w:val="20"/>
        </w:rPr>
      </w:pPr>
      <w:r w:rsidRPr="00B1296A">
        <w:rPr>
          <w:rFonts w:cs="Arial"/>
          <w:b/>
          <w:szCs w:val="20"/>
        </w:rPr>
        <w:t>6.</w:t>
      </w:r>
      <w:r>
        <w:rPr>
          <w:rFonts w:cs="Arial"/>
          <w:szCs w:val="20"/>
        </w:rPr>
        <w:t xml:space="preserve"> En déduire </w:t>
      </w:r>
      <w:r w:rsidR="004E78CF">
        <w:rPr>
          <w:rFonts w:cs="Arial"/>
          <w:szCs w:val="20"/>
        </w:rPr>
        <w:t>une estimation</w:t>
      </w:r>
      <w:r>
        <w:rPr>
          <w:rFonts w:cs="Arial"/>
          <w:szCs w:val="20"/>
        </w:rPr>
        <w:t xml:space="preserve"> de µ à l’aide de vos 300 mesures</w:t>
      </w:r>
      <w:r w:rsidR="004E78CF">
        <w:rPr>
          <w:rFonts w:cs="Arial"/>
          <w:szCs w:val="20"/>
        </w:rPr>
        <w:t xml:space="preserve"> en indiquant l’incertitude-type correspondante</w:t>
      </w:r>
      <w:r>
        <w:rPr>
          <w:rFonts w:cs="Arial"/>
          <w:szCs w:val="20"/>
        </w:rPr>
        <w:t>.</w:t>
      </w:r>
      <w:r>
        <w:rPr>
          <w:rFonts w:cs="Arial"/>
          <w:szCs w:val="20"/>
        </w:rPr>
        <w:br/>
        <w:t xml:space="preserve">(Cette question n’est à traiter que si la notion </w:t>
      </w:r>
      <w:r w:rsidR="003D07FA">
        <w:rPr>
          <w:rFonts w:cs="Arial"/>
          <w:szCs w:val="20"/>
        </w:rPr>
        <w:t xml:space="preserve">d’incertitude-type </w:t>
      </w:r>
      <w:r>
        <w:rPr>
          <w:rFonts w:cs="Arial"/>
          <w:szCs w:val="20"/>
        </w:rPr>
        <w:t>a été vue en physique-chimie.)</w:t>
      </w:r>
    </w:p>
    <w:p w:rsidR="002128B6" w:rsidRPr="003E56F6" w:rsidRDefault="00B414D0" w:rsidP="002128B6">
      <w:pPr>
        <w:pStyle w:val="Titre4"/>
      </w:pPr>
      <w:r>
        <w:t xml:space="preserve">Partie </w:t>
      </w:r>
      <w:r w:rsidR="00FD2AE0">
        <w:t>B</w:t>
      </w:r>
      <w:r w:rsidR="002128B6">
        <w:t xml:space="preserve"> : </w:t>
      </w:r>
      <w:r w:rsidR="00FD2AE0">
        <w:rPr>
          <w:rFonts w:eastAsia="+mn-ea" w:cs="Arial"/>
          <w:szCs w:val="20"/>
        </w:rPr>
        <w:t>étude de la distribution des moyennes obtenues sur des échantillons de taille 36</w:t>
      </w:r>
    </w:p>
    <w:p w:rsidR="002128B6" w:rsidRPr="00B62A53" w:rsidRDefault="002128B6" w:rsidP="002128B6">
      <w:pPr>
        <w:rPr>
          <w:rFonts w:eastAsia="+mn-ea" w:cs="Arial"/>
          <w:szCs w:val="20"/>
        </w:rPr>
      </w:pPr>
    </w:p>
    <w:p w:rsidR="002128B6" w:rsidRPr="00A95982" w:rsidRDefault="004E78CF" w:rsidP="002128B6">
      <w:pPr>
        <w:rPr>
          <w:rFonts w:cs="Arial"/>
          <w:szCs w:val="20"/>
        </w:rPr>
      </w:pPr>
      <w:r w:rsidRPr="00A95982">
        <w:rPr>
          <w:rFonts w:cs="Arial"/>
          <w:szCs w:val="20"/>
        </w:rPr>
        <w:t xml:space="preserve">On comprend que plus on effectue de mesures, plus l’estimation de µ est précise. Il convient cependant de quantifier le gain en précision en fonction du nombre </w:t>
      </w:r>
      <w:r w:rsidRPr="00A95982">
        <w:rPr>
          <w:rFonts w:cs="Arial"/>
          <w:i/>
          <w:szCs w:val="20"/>
        </w:rPr>
        <w:t>n</w:t>
      </w:r>
      <w:r w:rsidRPr="00A95982">
        <w:rPr>
          <w:rFonts w:cs="Arial"/>
          <w:szCs w:val="20"/>
        </w:rPr>
        <w:t xml:space="preserve"> de mesures réalisées. Pour cela, on étudie dans cette partie la variabilité de la moyenne obtenue sur un échantillon de 36 mesures.</w:t>
      </w:r>
      <w:r w:rsidR="00A95982" w:rsidRPr="00A95982">
        <w:rPr>
          <w:rFonts w:cs="Arial"/>
          <w:szCs w:val="20"/>
        </w:rPr>
        <w:t xml:space="preserve"> </w:t>
      </w:r>
      <w:r w:rsidR="00A95982">
        <w:rPr>
          <w:rFonts w:cs="Arial"/>
          <w:color w:val="000000"/>
          <w:szCs w:val="20"/>
        </w:rPr>
        <w:t>On considère que l</w:t>
      </w:r>
      <w:r w:rsidR="00A95982" w:rsidRPr="00A95982">
        <w:rPr>
          <w:rFonts w:cs="Arial"/>
          <w:color w:val="000000"/>
          <w:szCs w:val="20"/>
        </w:rPr>
        <w:t xml:space="preserve">es 300 mesures constituent une bonne approximation de  la loi de la variable aléatoire </w:t>
      </w:r>
      <w:r w:rsidR="00A95982" w:rsidRPr="00A95982">
        <w:rPr>
          <w:rFonts w:cs="Arial"/>
          <w:i/>
          <w:color w:val="000000"/>
          <w:szCs w:val="20"/>
        </w:rPr>
        <w:t>T</w:t>
      </w:r>
      <w:r w:rsidR="00A95982">
        <w:rPr>
          <w:rFonts w:cs="Arial"/>
          <w:color w:val="000000"/>
          <w:szCs w:val="20"/>
        </w:rPr>
        <w:t xml:space="preserve"> et on prélève des échantillons aléatoires de taille 36 parmi ces mesures.</w:t>
      </w:r>
    </w:p>
    <w:p w:rsidR="00FD2AE0" w:rsidRDefault="00A0299F" w:rsidP="00FD2AE0">
      <w:pPr>
        <w:rPr>
          <w:rFonts w:cs="Arial"/>
          <w:szCs w:val="20"/>
        </w:rPr>
      </w:pPr>
      <w:r w:rsidRPr="007533D4">
        <w:rPr>
          <w:rFonts w:cs="Arial"/>
          <w:b/>
          <w:szCs w:val="20"/>
        </w:rPr>
        <w:t>1.</w:t>
      </w:r>
      <w:r>
        <w:rPr>
          <w:rFonts w:cs="Arial"/>
          <w:szCs w:val="20"/>
        </w:rPr>
        <w:t xml:space="preserve"> Exécuter les instructions suivantes.</w:t>
      </w:r>
    </w:p>
    <w:p w:rsidR="00A0299F" w:rsidRPr="00A0299F" w:rsidRDefault="00A0299F" w:rsidP="00A0299F">
      <w:pPr>
        <w:rPr>
          <w:rFonts w:ascii="Consolas" w:hAnsi="Consolas" w:cstheme="minorHAnsi"/>
          <w:sz w:val="22"/>
        </w:rPr>
      </w:pPr>
      <w:r w:rsidRPr="00A0299F">
        <w:rPr>
          <w:rFonts w:ascii="Consolas" w:hAnsi="Consolas" w:cstheme="minorHAnsi"/>
          <w:sz w:val="22"/>
        </w:rPr>
        <w:t xml:space="preserve">L = </w:t>
      </w:r>
      <w:r w:rsidR="000B0A25">
        <w:rPr>
          <w:rFonts w:ascii="Consolas" w:hAnsi="Consolas"/>
          <w:sz w:val="22"/>
        </w:rPr>
        <w:t>random.</w:t>
      </w:r>
      <w:r w:rsidR="000B0A25" w:rsidRPr="00964380">
        <w:rPr>
          <w:rFonts w:ascii="Consolas" w:hAnsi="Consolas"/>
          <w:sz w:val="22"/>
        </w:rPr>
        <w:t>choices(</w:t>
      </w:r>
      <w:r w:rsidR="000B0A25">
        <w:rPr>
          <w:rFonts w:ascii="Consolas" w:hAnsi="Consolas"/>
          <w:sz w:val="22"/>
        </w:rPr>
        <w:t xml:space="preserve">temps, </w:t>
      </w:r>
      <w:r w:rsidR="0049403D">
        <w:rPr>
          <w:rFonts w:ascii="Consolas" w:hAnsi="Consolas"/>
          <w:sz w:val="22"/>
        </w:rPr>
        <w:t xml:space="preserve">k = </w:t>
      </w:r>
      <w:r w:rsidR="000B0A25">
        <w:rPr>
          <w:rFonts w:ascii="Consolas" w:hAnsi="Consolas"/>
          <w:sz w:val="22"/>
        </w:rPr>
        <w:t>36)</w:t>
      </w:r>
      <w:r w:rsidRPr="00A0299F">
        <w:rPr>
          <w:rFonts w:ascii="Consolas" w:hAnsi="Consolas" w:cstheme="minorHAnsi"/>
          <w:sz w:val="22"/>
        </w:rPr>
        <w:br/>
        <w:t>L</w:t>
      </w:r>
    </w:p>
    <w:p w:rsidR="00A0299F" w:rsidRDefault="00A0299F" w:rsidP="00A0299F">
      <w:pPr>
        <w:rPr>
          <w:rFonts w:cs="Arial"/>
          <w:szCs w:val="20"/>
        </w:rPr>
      </w:pPr>
      <w:r>
        <w:rPr>
          <w:rFonts w:cs="Arial"/>
          <w:szCs w:val="20"/>
        </w:rPr>
        <w:t xml:space="preserve">À quoi correspond la liste </w:t>
      </w:r>
      <w:r w:rsidRPr="007533D4">
        <w:rPr>
          <w:rFonts w:ascii="Consolas" w:hAnsi="Consolas" w:cs="Arial"/>
          <w:sz w:val="22"/>
        </w:rPr>
        <w:t>L</w:t>
      </w:r>
      <w:r>
        <w:rPr>
          <w:rFonts w:cs="Arial"/>
          <w:szCs w:val="20"/>
        </w:rPr>
        <w:t> ?</w:t>
      </w:r>
    </w:p>
    <w:p w:rsidR="00A0299F" w:rsidRDefault="007533D4" w:rsidP="00A0299F">
      <w:pPr>
        <w:rPr>
          <w:rFonts w:cs="Arial"/>
          <w:szCs w:val="20"/>
        </w:rPr>
      </w:pPr>
      <w:r w:rsidRPr="007533D4">
        <w:rPr>
          <w:rFonts w:cs="Arial"/>
          <w:b/>
          <w:szCs w:val="20"/>
        </w:rPr>
        <w:t>2.</w:t>
      </w:r>
      <w:r>
        <w:rPr>
          <w:rFonts w:cs="Arial"/>
          <w:szCs w:val="20"/>
        </w:rPr>
        <w:t xml:space="preserve"> Calculer la moyenne des valeurs de la liste </w:t>
      </w:r>
      <w:r w:rsidRPr="007533D4">
        <w:rPr>
          <w:rFonts w:ascii="Consolas" w:hAnsi="Consolas" w:cs="Arial"/>
          <w:sz w:val="22"/>
        </w:rPr>
        <w:t>L</w:t>
      </w:r>
      <w:r>
        <w:rPr>
          <w:rFonts w:cs="Arial"/>
          <w:szCs w:val="20"/>
        </w:rPr>
        <w:t>.</w:t>
      </w:r>
    </w:p>
    <w:p w:rsidR="007533D4" w:rsidRDefault="007533D4" w:rsidP="00A0299F">
      <w:pPr>
        <w:rPr>
          <w:rFonts w:cs="Arial"/>
          <w:szCs w:val="20"/>
        </w:rPr>
      </w:pPr>
      <w:r w:rsidRPr="007533D4">
        <w:rPr>
          <w:rFonts w:cs="Arial"/>
          <w:b/>
          <w:szCs w:val="20"/>
        </w:rPr>
        <w:t>3.</w:t>
      </w:r>
      <w:r>
        <w:rPr>
          <w:rFonts w:cs="Arial"/>
          <w:szCs w:val="20"/>
        </w:rPr>
        <w:t xml:space="preserve"> Exécuter l’instruction suivante.</w:t>
      </w:r>
    </w:p>
    <w:p w:rsidR="007533D4" w:rsidRPr="007533D4" w:rsidRDefault="007533D4" w:rsidP="00A0299F">
      <w:pPr>
        <w:rPr>
          <w:rFonts w:ascii="Consolas" w:hAnsi="Consolas" w:cs="Arial"/>
          <w:sz w:val="22"/>
        </w:rPr>
      </w:pPr>
      <w:r w:rsidRPr="007533D4">
        <w:rPr>
          <w:rFonts w:ascii="Consolas" w:hAnsi="Consolas" w:cs="Arial"/>
          <w:sz w:val="22"/>
        </w:rPr>
        <w:t>moyennes36 = [np.mean(</w:t>
      </w:r>
      <w:r w:rsidR="000B0A25">
        <w:rPr>
          <w:rFonts w:ascii="Consolas" w:hAnsi="Consolas"/>
          <w:sz w:val="22"/>
        </w:rPr>
        <w:t>random.</w:t>
      </w:r>
      <w:r w:rsidR="000B0A25" w:rsidRPr="00964380">
        <w:rPr>
          <w:rFonts w:ascii="Consolas" w:hAnsi="Consolas"/>
          <w:sz w:val="22"/>
        </w:rPr>
        <w:t>choices(</w:t>
      </w:r>
      <w:r w:rsidR="000B0A25">
        <w:rPr>
          <w:rFonts w:ascii="Consolas" w:hAnsi="Consolas"/>
          <w:sz w:val="22"/>
        </w:rPr>
        <w:t xml:space="preserve">temps, </w:t>
      </w:r>
      <w:r w:rsidR="0049403D">
        <w:rPr>
          <w:rFonts w:ascii="Consolas" w:hAnsi="Consolas"/>
          <w:sz w:val="22"/>
        </w:rPr>
        <w:t xml:space="preserve">k = </w:t>
      </w:r>
      <w:r w:rsidR="000B0A25">
        <w:rPr>
          <w:rFonts w:ascii="Consolas" w:hAnsi="Consolas"/>
          <w:sz w:val="22"/>
        </w:rPr>
        <w:t>36)</w:t>
      </w:r>
      <w:r w:rsidR="0049403D">
        <w:rPr>
          <w:rFonts w:ascii="Consolas" w:hAnsi="Consolas" w:cs="Arial"/>
          <w:sz w:val="22"/>
        </w:rPr>
        <w:t>) for i</w:t>
      </w:r>
      <w:r w:rsidR="00EE24BB">
        <w:rPr>
          <w:rFonts w:ascii="Consolas" w:hAnsi="Consolas" w:cs="Arial"/>
          <w:sz w:val="22"/>
        </w:rPr>
        <w:t xml:space="preserve"> in range(5</w:t>
      </w:r>
      <w:r w:rsidRPr="007533D4">
        <w:rPr>
          <w:rFonts w:ascii="Consolas" w:hAnsi="Consolas" w:cs="Arial"/>
          <w:sz w:val="22"/>
        </w:rPr>
        <w:t>00)]</w:t>
      </w:r>
    </w:p>
    <w:p w:rsidR="007533D4" w:rsidRDefault="007533D4" w:rsidP="00A0299F">
      <w:pPr>
        <w:rPr>
          <w:rFonts w:cs="Arial"/>
          <w:szCs w:val="20"/>
        </w:rPr>
      </w:pPr>
      <w:r>
        <w:rPr>
          <w:rFonts w:cs="Arial"/>
          <w:szCs w:val="20"/>
        </w:rPr>
        <w:t xml:space="preserve">À quoi correspond la liste </w:t>
      </w:r>
      <w:r w:rsidRPr="007533D4">
        <w:rPr>
          <w:rFonts w:ascii="Consolas" w:hAnsi="Consolas" w:cs="Arial"/>
          <w:sz w:val="22"/>
        </w:rPr>
        <w:t>moyennes36</w:t>
      </w:r>
      <w:r>
        <w:rPr>
          <w:rFonts w:cs="Arial"/>
          <w:szCs w:val="20"/>
        </w:rPr>
        <w:t> ?</w:t>
      </w:r>
    </w:p>
    <w:p w:rsidR="007533D4" w:rsidRDefault="007533D4" w:rsidP="00A0299F">
      <w:pPr>
        <w:rPr>
          <w:rFonts w:cs="Arial"/>
          <w:szCs w:val="20"/>
        </w:rPr>
      </w:pPr>
      <w:r w:rsidRPr="007533D4">
        <w:rPr>
          <w:rFonts w:cs="Arial"/>
          <w:b/>
          <w:szCs w:val="20"/>
        </w:rPr>
        <w:t>4.</w:t>
      </w:r>
      <w:r>
        <w:rPr>
          <w:rFonts w:cs="Arial"/>
          <w:szCs w:val="20"/>
        </w:rPr>
        <w:t xml:space="preserve"> Représenter, sous forme d’histogramme, les valeurs de la liste </w:t>
      </w:r>
      <w:r w:rsidRPr="007533D4">
        <w:rPr>
          <w:rFonts w:ascii="Consolas" w:hAnsi="Consolas" w:cs="Arial"/>
          <w:sz w:val="22"/>
        </w:rPr>
        <w:t>moyennes36</w:t>
      </w:r>
      <w:r>
        <w:rPr>
          <w:rFonts w:cs="Arial"/>
          <w:szCs w:val="20"/>
        </w:rPr>
        <w:t>. Comparer la forme de cet histogramme à celle de celui de la partie A.</w:t>
      </w:r>
    </w:p>
    <w:p w:rsidR="007533D4" w:rsidRDefault="007533D4" w:rsidP="00A0299F">
      <w:pPr>
        <w:rPr>
          <w:rFonts w:cs="Arial"/>
          <w:szCs w:val="20"/>
        </w:rPr>
      </w:pPr>
      <w:r w:rsidRPr="00EE24BB">
        <w:rPr>
          <w:rFonts w:cs="Arial"/>
          <w:b/>
          <w:szCs w:val="20"/>
        </w:rPr>
        <w:t>5.</w:t>
      </w:r>
      <w:r>
        <w:rPr>
          <w:rFonts w:cs="Arial"/>
          <w:szCs w:val="20"/>
        </w:rPr>
        <w:t xml:space="preserve"> Calculer l’écart type</w:t>
      </w:r>
      <w:r w:rsidR="009E5F60">
        <w:rPr>
          <w:rFonts w:cs="Arial"/>
          <w:szCs w:val="20"/>
        </w:rPr>
        <w:t>, noté</w:t>
      </w:r>
      <w:r>
        <w:rPr>
          <w:rFonts w:cs="Arial"/>
          <w:szCs w:val="20"/>
        </w:rPr>
        <w:t xml:space="preserve"> s36</w:t>
      </w:r>
      <w:r w:rsidR="009E5F60">
        <w:rPr>
          <w:rFonts w:cs="Arial"/>
          <w:szCs w:val="20"/>
        </w:rPr>
        <w:t>,</w:t>
      </w:r>
      <w:r>
        <w:rPr>
          <w:rFonts w:cs="Arial"/>
          <w:szCs w:val="20"/>
        </w:rPr>
        <w:t xml:space="preserve"> des valeurs de la liste </w:t>
      </w:r>
      <w:r w:rsidR="00072C9D" w:rsidRPr="007533D4">
        <w:rPr>
          <w:rFonts w:ascii="Consolas" w:hAnsi="Consolas" w:cs="Arial"/>
          <w:sz w:val="22"/>
        </w:rPr>
        <w:t>moyennes36</w:t>
      </w:r>
      <w:r>
        <w:rPr>
          <w:rFonts w:cs="Arial"/>
          <w:szCs w:val="20"/>
        </w:rPr>
        <w:t>.</w:t>
      </w:r>
    </w:p>
    <w:p w:rsidR="00EE24BB" w:rsidRDefault="00EE24BB" w:rsidP="00A0299F">
      <w:pPr>
        <w:rPr>
          <w:rFonts w:cs="Arial"/>
          <w:szCs w:val="20"/>
        </w:rPr>
      </w:pPr>
      <w:r w:rsidRPr="00807369">
        <w:rPr>
          <w:rFonts w:cs="Arial"/>
          <w:b/>
          <w:szCs w:val="20"/>
        </w:rPr>
        <w:t>6.</w:t>
      </w:r>
      <w:r>
        <w:rPr>
          <w:rFonts w:cs="Arial"/>
          <w:szCs w:val="20"/>
        </w:rPr>
        <w:t xml:space="preserve"> Exécuter les instructions suivantes permettant de superposer les histogrammes correspondant aux 300 mesures et aux 500 moyennes d’échantillons de taille 36. Pour faciliter la comparaison, on a normalisé les histogramme</w:t>
      </w:r>
      <w:r w:rsidR="00807369">
        <w:rPr>
          <w:rFonts w:cs="Arial"/>
          <w:szCs w:val="20"/>
        </w:rPr>
        <w:t>s</w:t>
      </w:r>
      <w:r>
        <w:rPr>
          <w:rFonts w:cs="Arial"/>
          <w:szCs w:val="20"/>
        </w:rPr>
        <w:t xml:space="preserve"> (c’est-à-dire que l’aire globale de chacun est ramenée à une unité d’aire</w:t>
      </w:r>
      <w:r w:rsidR="00807369">
        <w:rPr>
          <w:rFonts w:cs="Arial"/>
          <w:szCs w:val="20"/>
        </w:rPr>
        <w:t>).</w:t>
      </w:r>
    </w:p>
    <w:p w:rsidR="00807369" w:rsidRDefault="00807369" w:rsidP="00807369">
      <w:pPr>
        <w:rPr>
          <w:rFonts w:ascii="Consolas" w:hAnsi="Consolas" w:cs="Arial"/>
          <w:sz w:val="22"/>
        </w:rPr>
      </w:pPr>
      <w:r w:rsidRPr="00807369">
        <w:rPr>
          <w:rFonts w:ascii="Consolas" w:hAnsi="Consolas" w:cs="Arial"/>
          <w:sz w:val="22"/>
        </w:rPr>
        <w:t>plt.hist(temps, bins = 9, density = True)</w:t>
      </w:r>
      <w:r w:rsidRPr="00807369">
        <w:rPr>
          <w:rFonts w:ascii="Consolas" w:hAnsi="Consolas" w:cs="Arial"/>
          <w:sz w:val="22"/>
        </w:rPr>
        <w:br/>
        <w:t>plt.hist(moyennes36, bins = 9, density = True, alpha = 0.5)</w:t>
      </w:r>
      <w:r w:rsidRPr="00807369">
        <w:rPr>
          <w:rFonts w:ascii="Consolas" w:hAnsi="Consolas" w:cs="Arial"/>
          <w:sz w:val="22"/>
        </w:rPr>
        <w:br/>
        <w:t>plt.show()</w:t>
      </w:r>
    </w:p>
    <w:p w:rsidR="00807369" w:rsidRDefault="00807369" w:rsidP="00807369">
      <w:pPr>
        <w:rPr>
          <w:rFonts w:cs="Arial"/>
          <w:szCs w:val="20"/>
        </w:rPr>
      </w:pPr>
      <w:r>
        <w:rPr>
          <w:rFonts w:cs="Arial"/>
          <w:szCs w:val="20"/>
        </w:rPr>
        <w:t>Commenter le graphique.</w:t>
      </w:r>
    </w:p>
    <w:p w:rsidR="00807369" w:rsidRDefault="00807369" w:rsidP="00807369">
      <w:pPr>
        <w:rPr>
          <w:rFonts w:cs="Arial"/>
          <w:szCs w:val="20"/>
        </w:rPr>
      </w:pPr>
      <w:r w:rsidRPr="00807369">
        <w:rPr>
          <w:rFonts w:cs="Arial"/>
          <w:b/>
          <w:szCs w:val="20"/>
        </w:rPr>
        <w:lastRenderedPageBreak/>
        <w:t>7.</w:t>
      </w:r>
      <w:r>
        <w:rPr>
          <w:rFonts w:cs="Arial"/>
          <w:szCs w:val="20"/>
        </w:rPr>
        <w:t xml:space="preserve"> Calculer le rapport des écarts</w:t>
      </w:r>
      <w:r w:rsidR="000D63AC">
        <w:rPr>
          <w:rFonts w:cs="Arial"/>
          <w:szCs w:val="20"/>
        </w:rPr>
        <w:t xml:space="preserve"> types  s / </w:t>
      </w:r>
      <w:r>
        <w:rPr>
          <w:rFonts w:cs="Arial"/>
          <w:szCs w:val="20"/>
        </w:rPr>
        <w:t>s</w:t>
      </w:r>
      <w:r w:rsidR="000D63AC">
        <w:rPr>
          <w:rFonts w:cs="Arial"/>
          <w:szCs w:val="20"/>
        </w:rPr>
        <w:t>36</w:t>
      </w:r>
      <w:r w:rsidR="00A95982">
        <w:rPr>
          <w:rFonts w:cs="Arial"/>
          <w:szCs w:val="20"/>
        </w:rPr>
        <w:t>.</w:t>
      </w:r>
    </w:p>
    <w:p w:rsidR="00807369" w:rsidRPr="00807369" w:rsidRDefault="00807369" w:rsidP="00807369">
      <w:pPr>
        <w:rPr>
          <w:rFonts w:cs="Arial"/>
          <w:szCs w:val="20"/>
        </w:rPr>
      </w:pPr>
    </w:p>
    <w:p w:rsidR="00FD2AE0" w:rsidRPr="003E56F6" w:rsidRDefault="00FD2AE0" w:rsidP="00FD2AE0">
      <w:pPr>
        <w:pStyle w:val="Titre4"/>
      </w:pPr>
      <w:r>
        <w:t xml:space="preserve">Partie C : </w:t>
      </w:r>
      <w:r w:rsidR="000D63AC">
        <w:rPr>
          <w:rFonts w:eastAsia="+mn-ea" w:cs="Arial"/>
          <w:szCs w:val="20"/>
        </w:rPr>
        <w:t xml:space="preserve">incertitude-type associée à </w:t>
      </w:r>
      <w:r>
        <w:rPr>
          <w:rFonts w:eastAsia="+mn-ea" w:cs="Arial"/>
          <w:szCs w:val="20"/>
        </w:rPr>
        <w:t>une moyenne sur un échantillon de taille 36</w:t>
      </w:r>
    </w:p>
    <w:p w:rsidR="00FD2AE0" w:rsidRPr="00B62A53" w:rsidRDefault="00FD2AE0" w:rsidP="00FD2AE0">
      <w:pPr>
        <w:rPr>
          <w:rFonts w:eastAsia="+mn-ea" w:cs="Arial"/>
          <w:szCs w:val="20"/>
        </w:rPr>
      </w:pPr>
    </w:p>
    <w:p w:rsidR="00FD2AE0" w:rsidRDefault="00FC33E1" w:rsidP="00E92F62">
      <w:pPr>
        <w:spacing w:line="240" w:lineRule="auto"/>
        <w:rPr>
          <w:rFonts w:cs="Arial"/>
          <w:szCs w:val="20"/>
        </w:rPr>
      </w:pPr>
      <w:r>
        <w:rPr>
          <w:rFonts w:cs="Arial"/>
          <w:szCs w:val="20"/>
        </w:rPr>
        <w:t xml:space="preserve">On constate que </w:t>
      </w:r>
      <w:r w:rsidR="00526081">
        <w:rPr>
          <w:rFonts w:cs="Arial"/>
          <w:szCs w:val="20"/>
        </w:rPr>
        <w:t xml:space="preserve">passer de la distribution des mesures individuelles à celles des moyennes sur </w:t>
      </w:r>
      <w:r>
        <w:rPr>
          <w:rFonts w:cs="Arial"/>
          <w:szCs w:val="20"/>
        </w:rPr>
        <w:t xml:space="preserve">des échantillons de taille 36 </w:t>
      </w:r>
      <w:r w:rsidR="00526081">
        <w:rPr>
          <w:rFonts w:cs="Arial"/>
          <w:szCs w:val="20"/>
        </w:rPr>
        <w:t xml:space="preserve">conduit à diviser l’écart type par environ </w:t>
      </w:r>
      <w:r w:rsidR="00E92F62" w:rsidRPr="00526081">
        <w:rPr>
          <w:rFonts w:cs="Arial"/>
          <w:position w:val="-8"/>
          <w:szCs w:val="20"/>
        </w:rPr>
        <w:object w:dxaOrig="420" w:dyaOrig="320">
          <v:shape id="_x0000_i1027" type="#_x0000_t75" style="width:21pt;height:15.75pt" o:ole="">
            <v:imagedata r:id="rId14" o:title=""/>
          </v:shape>
          <o:OLEObject Type="Embed" ProgID="Equation.3" ShapeID="_x0000_i1027" DrawAspect="Content" ObjectID="_1620305232" r:id="rId15"/>
        </w:object>
      </w:r>
      <w:r w:rsidR="00526081">
        <w:rPr>
          <w:rFonts w:cs="Arial"/>
          <w:szCs w:val="20"/>
        </w:rPr>
        <w:t xml:space="preserve"> = 6.</w:t>
      </w:r>
      <w:r w:rsidR="00526081">
        <w:rPr>
          <w:rFonts w:cs="Arial"/>
          <w:szCs w:val="20"/>
        </w:rPr>
        <w:br/>
        <w:t>Par ailleurs, la distribution des moyennes des échantillons de taille 36 est beaucoup plus symétrique que celle des mesures individuelles avec un histogramme en forme de cloche, distribution dite « normale » ou « gaussienne » pour laquelle environ 95 % des valeurs sont comprises dans un intervalle centré sur la moyenne et de rayon deux écarts types.</w:t>
      </w:r>
    </w:p>
    <w:p w:rsidR="00526081" w:rsidRDefault="00526081" w:rsidP="00FD2AE0">
      <w:pPr>
        <w:rPr>
          <w:rFonts w:cs="Arial"/>
          <w:szCs w:val="20"/>
        </w:rPr>
      </w:pPr>
      <w:r w:rsidRPr="00862D63">
        <w:rPr>
          <w:rFonts w:cs="Arial"/>
          <w:b/>
          <w:szCs w:val="20"/>
        </w:rPr>
        <w:t>1.</w:t>
      </w:r>
      <w:r>
        <w:rPr>
          <w:rFonts w:cs="Arial"/>
          <w:szCs w:val="20"/>
        </w:rPr>
        <w:t xml:space="preserve"> </w:t>
      </w:r>
      <w:r w:rsidR="00862D63">
        <w:rPr>
          <w:rFonts w:cs="Arial"/>
          <w:szCs w:val="20"/>
        </w:rPr>
        <w:t xml:space="preserve">Compléter les instructions suivantes puis exécuter le programme pour obtenir la fréquence des valeurs de la liste </w:t>
      </w:r>
      <w:r w:rsidR="00862D63" w:rsidRPr="00907F03">
        <w:rPr>
          <w:rFonts w:ascii="Consolas" w:hAnsi="Consolas" w:cs="Arial"/>
          <w:sz w:val="22"/>
        </w:rPr>
        <w:t>moyennes36</w:t>
      </w:r>
      <w:r w:rsidR="00862D63">
        <w:rPr>
          <w:rFonts w:cs="Arial"/>
          <w:szCs w:val="20"/>
        </w:rPr>
        <w:t xml:space="preserve"> comprises dans </w:t>
      </w:r>
      <w:r w:rsidR="00862D63" w:rsidRPr="005457A2">
        <w:rPr>
          <w:rFonts w:cs="Arial"/>
          <w:szCs w:val="20"/>
        </w:rPr>
        <w:t>l’intervalle [m – 2 s36, m + 2 s36] où m est la</w:t>
      </w:r>
      <w:r w:rsidR="00862D63">
        <w:rPr>
          <w:rFonts w:cs="Arial"/>
          <w:szCs w:val="20"/>
        </w:rPr>
        <w:t xml:space="preserve"> moyenne de la liste </w:t>
      </w:r>
      <w:r w:rsidR="00862D63" w:rsidRPr="00907F03">
        <w:rPr>
          <w:rFonts w:ascii="Consolas" w:hAnsi="Consolas" w:cs="Arial"/>
          <w:sz w:val="22"/>
        </w:rPr>
        <w:t>moyennes36</w:t>
      </w:r>
      <w:r w:rsidR="00862D63">
        <w:rPr>
          <w:rFonts w:cs="Arial"/>
          <w:szCs w:val="20"/>
        </w:rPr>
        <w:t>.</w:t>
      </w:r>
    </w:p>
    <w:p w:rsidR="008E2D48" w:rsidRPr="00862D63" w:rsidRDefault="00862D63" w:rsidP="00862D63">
      <w:pPr>
        <w:rPr>
          <w:rFonts w:ascii="Consolas" w:hAnsi="Consolas" w:cs="Arial"/>
          <w:sz w:val="22"/>
        </w:rPr>
      </w:pPr>
      <w:r w:rsidRPr="00862D63">
        <w:rPr>
          <w:rFonts w:ascii="Consolas" w:hAnsi="Consolas" w:cs="Arial"/>
          <w:sz w:val="22"/>
        </w:rPr>
        <w:t>m = np.mean(moyennes36)</w:t>
      </w:r>
      <w:r w:rsidRPr="00862D63">
        <w:rPr>
          <w:rFonts w:ascii="Consolas" w:hAnsi="Consolas" w:cs="Arial"/>
          <w:sz w:val="22"/>
        </w:rPr>
        <w:br/>
        <w:t>k = 0</w:t>
      </w:r>
      <w:r w:rsidRPr="00862D63">
        <w:rPr>
          <w:rFonts w:ascii="Consolas" w:hAnsi="Consolas" w:cs="Arial"/>
          <w:sz w:val="22"/>
        </w:rPr>
        <w:br/>
        <w:t>for valeur in moyennes36:</w:t>
      </w:r>
      <w:r w:rsidRPr="00862D63">
        <w:rPr>
          <w:rFonts w:ascii="Consolas" w:hAnsi="Consolas" w:cs="Arial"/>
          <w:sz w:val="22"/>
        </w:rPr>
        <w:br/>
        <w:t xml:space="preserve">    if </w:t>
      </w:r>
      <w:r>
        <w:rPr>
          <w:rFonts w:ascii="Consolas" w:hAnsi="Consolas" w:cs="Arial"/>
          <w:sz w:val="22"/>
        </w:rPr>
        <w:t>……………………………………………</w:t>
      </w:r>
      <w:r w:rsidRPr="00862D63">
        <w:rPr>
          <w:rFonts w:ascii="Consolas" w:hAnsi="Consolas" w:cs="Arial"/>
          <w:sz w:val="22"/>
        </w:rPr>
        <w:t>:</w:t>
      </w:r>
      <w:r w:rsidRPr="00862D63">
        <w:rPr>
          <w:rFonts w:ascii="Consolas" w:hAnsi="Consolas" w:cs="Arial"/>
          <w:sz w:val="22"/>
        </w:rPr>
        <w:br/>
        <w:t xml:space="preserve">        k = k + 1</w:t>
      </w:r>
      <w:r w:rsidRPr="00862D63">
        <w:rPr>
          <w:rFonts w:ascii="Consolas" w:hAnsi="Consolas" w:cs="Arial"/>
          <w:sz w:val="22"/>
        </w:rPr>
        <w:br/>
        <w:t>k / 500</w:t>
      </w:r>
    </w:p>
    <w:p w:rsidR="00FC33E1" w:rsidRDefault="00E1020A" w:rsidP="0049339D">
      <w:pPr>
        <w:rPr>
          <w:rFonts w:cs="Arial"/>
          <w:szCs w:val="20"/>
        </w:rPr>
      </w:pPr>
      <w:r>
        <w:rPr>
          <w:rFonts w:cs="Arial"/>
          <w:szCs w:val="20"/>
        </w:rPr>
        <w:t>Qu’observe-t-on ?</w:t>
      </w:r>
    </w:p>
    <w:p w:rsidR="00862D63" w:rsidRDefault="00907F03" w:rsidP="005457A2">
      <w:pPr>
        <w:spacing w:line="240" w:lineRule="auto"/>
        <w:rPr>
          <w:rFonts w:cs="Arial"/>
          <w:szCs w:val="20"/>
        </w:rPr>
      </w:pPr>
      <w:r w:rsidRPr="0018402A">
        <w:rPr>
          <w:rFonts w:cs="Arial"/>
          <w:b/>
          <w:szCs w:val="20"/>
        </w:rPr>
        <w:t>2.</w:t>
      </w:r>
      <w:r>
        <w:rPr>
          <w:rFonts w:cs="Arial"/>
          <w:szCs w:val="20"/>
        </w:rPr>
        <w:t xml:space="preserve"> </w:t>
      </w:r>
      <w:r w:rsidR="00E1020A">
        <w:rPr>
          <w:rFonts w:cs="Arial"/>
          <w:szCs w:val="20"/>
        </w:rPr>
        <w:t xml:space="preserve">En physique-chimie, on adopte le procédé suivant pour estimer µ à partir d’un échantillon de 36 temps de réaction. On calcule la moyenne expérimentale </w:t>
      </w:r>
      <w:r w:rsidR="00E1020A" w:rsidRPr="00E1020A">
        <w:rPr>
          <w:rFonts w:cs="Arial"/>
          <w:position w:val="-6"/>
          <w:szCs w:val="20"/>
        </w:rPr>
        <w:object w:dxaOrig="139" w:dyaOrig="300">
          <v:shape id="_x0000_i1028" type="#_x0000_t75" style="width:6.75pt;height:15pt" o:ole="">
            <v:imagedata r:id="rId16" o:title=""/>
          </v:shape>
          <o:OLEObject Type="Embed" ProgID="Equation.3" ShapeID="_x0000_i1028" DrawAspect="Content" ObjectID="_1620305233" r:id="rId17"/>
        </w:object>
      </w:r>
      <w:r w:rsidR="00E1020A">
        <w:rPr>
          <w:rFonts w:cs="Arial"/>
          <w:szCs w:val="20"/>
          <w:vertAlign w:val="subscript"/>
        </w:rPr>
        <w:t>exp</w:t>
      </w:r>
      <w:r w:rsidR="00E1020A">
        <w:rPr>
          <w:rFonts w:cs="Arial"/>
          <w:szCs w:val="20"/>
        </w:rPr>
        <w:t xml:space="preserve"> et l’écart type expérimental </w:t>
      </w:r>
      <w:r w:rsidR="00E1020A" w:rsidRPr="00E1020A">
        <w:rPr>
          <w:rFonts w:cs="Arial"/>
          <w:i/>
          <w:szCs w:val="20"/>
        </w:rPr>
        <w:t>s</w:t>
      </w:r>
      <w:r w:rsidR="00E1020A">
        <w:rPr>
          <w:rFonts w:cs="Arial"/>
          <w:szCs w:val="20"/>
          <w:vertAlign w:val="subscript"/>
        </w:rPr>
        <w:t>exp</w:t>
      </w:r>
      <w:r w:rsidR="00E1020A">
        <w:rPr>
          <w:rFonts w:cs="Arial"/>
          <w:szCs w:val="20"/>
        </w:rPr>
        <w:t xml:space="preserve"> des 36</w:t>
      </w:r>
      <w:r w:rsidR="0018402A">
        <w:rPr>
          <w:rFonts w:cs="Arial"/>
          <w:szCs w:val="20"/>
        </w:rPr>
        <w:t xml:space="preserve"> </w:t>
      </w:r>
      <w:r w:rsidR="00E1020A">
        <w:rPr>
          <w:rFonts w:cs="Arial"/>
          <w:szCs w:val="20"/>
        </w:rPr>
        <w:t>mesures</w:t>
      </w:r>
      <w:r w:rsidR="005457A2">
        <w:rPr>
          <w:rFonts w:cs="Arial"/>
          <w:szCs w:val="20"/>
        </w:rPr>
        <w:t xml:space="preserve"> (dans le cas de 36 mesures, l’écart type expérimental est proche de l’écart type des 36 mesures)</w:t>
      </w:r>
      <w:r w:rsidR="0018402A">
        <w:rPr>
          <w:rFonts w:cs="Arial"/>
          <w:szCs w:val="20"/>
        </w:rPr>
        <w:t>.</w:t>
      </w:r>
      <w:r w:rsidR="0018402A">
        <w:rPr>
          <w:rFonts w:cs="Arial"/>
          <w:szCs w:val="20"/>
        </w:rPr>
        <w:br/>
      </w:r>
      <w:r w:rsidR="00E1020A">
        <w:rPr>
          <w:rFonts w:cs="Arial"/>
          <w:szCs w:val="20"/>
        </w:rPr>
        <w:t xml:space="preserve">On estime que µ vaut </w:t>
      </w:r>
      <w:r w:rsidR="0018402A" w:rsidRPr="00E1020A">
        <w:rPr>
          <w:rFonts w:cs="Arial"/>
          <w:position w:val="-6"/>
          <w:szCs w:val="20"/>
        </w:rPr>
        <w:object w:dxaOrig="139" w:dyaOrig="300">
          <v:shape id="_x0000_i1029" type="#_x0000_t75" style="width:6.75pt;height:15pt" o:ole="">
            <v:imagedata r:id="rId16" o:title=""/>
          </v:shape>
          <o:OLEObject Type="Embed" ProgID="Equation.3" ShapeID="_x0000_i1029" DrawAspect="Content" ObjectID="_1620305234" r:id="rId18"/>
        </w:object>
      </w:r>
      <w:r w:rsidR="0018402A">
        <w:rPr>
          <w:rFonts w:cs="Arial"/>
          <w:szCs w:val="20"/>
          <w:vertAlign w:val="subscript"/>
        </w:rPr>
        <w:t>exp</w:t>
      </w:r>
      <w:r w:rsidR="0018402A">
        <w:rPr>
          <w:rFonts w:cs="Arial"/>
          <w:szCs w:val="20"/>
        </w:rPr>
        <w:t xml:space="preserve"> avec une « incertitude-type » égale à </w:t>
      </w:r>
      <w:r w:rsidR="001024D6" w:rsidRPr="0018402A">
        <w:rPr>
          <w:rFonts w:cs="Arial"/>
          <w:position w:val="-26"/>
          <w:szCs w:val="20"/>
        </w:rPr>
        <w:object w:dxaOrig="460" w:dyaOrig="620">
          <v:shape id="_x0000_i1030" type="#_x0000_t75" style="width:23.25pt;height:30.75pt" o:ole="">
            <v:imagedata r:id="rId19" o:title=""/>
          </v:shape>
          <o:OLEObject Type="Embed" ProgID="Equation.3" ShapeID="_x0000_i1030" DrawAspect="Content" ObjectID="_1620305235" r:id="rId20"/>
        </w:object>
      </w:r>
      <w:r w:rsidR="0018402A">
        <w:rPr>
          <w:rFonts w:cs="Arial"/>
          <w:szCs w:val="20"/>
        </w:rPr>
        <w:t>.</w:t>
      </w:r>
      <w:r w:rsidR="0018402A">
        <w:rPr>
          <w:rFonts w:cs="Arial"/>
          <w:szCs w:val="20"/>
        </w:rPr>
        <w:br/>
      </w:r>
      <w:r w:rsidR="001024D6">
        <w:rPr>
          <w:rFonts w:cs="Arial"/>
          <w:szCs w:val="20"/>
        </w:rPr>
        <w:t>La « vraie » valeur de µ n’étant pas éloignée de la moyenne expérimentale de plus de deux incertitudes-types avec un niveau de confiance de 95 %.</w:t>
      </w:r>
    </w:p>
    <w:p w:rsidR="001024D6" w:rsidRPr="00E1020A" w:rsidRDefault="001024D6" w:rsidP="0049339D">
      <w:pPr>
        <w:rPr>
          <w:rFonts w:cs="Arial"/>
          <w:szCs w:val="20"/>
        </w:rPr>
      </w:pPr>
      <w:r w:rsidRPr="005625C6">
        <w:rPr>
          <w:rFonts w:cs="Arial"/>
          <w:b/>
          <w:szCs w:val="20"/>
        </w:rPr>
        <w:t>a.</w:t>
      </w:r>
      <w:r>
        <w:rPr>
          <w:rFonts w:cs="Arial"/>
          <w:szCs w:val="20"/>
        </w:rPr>
        <w:t xml:space="preserve"> </w:t>
      </w:r>
      <w:r w:rsidR="00622019">
        <w:rPr>
          <w:rFonts w:cs="Arial"/>
          <w:szCs w:val="20"/>
        </w:rPr>
        <w:t>Prélever un échantillon aléatoire de taille 36.</w:t>
      </w:r>
      <w:r w:rsidR="00622019">
        <w:rPr>
          <w:rFonts w:cs="Arial"/>
          <w:szCs w:val="20"/>
        </w:rPr>
        <w:br/>
      </w:r>
      <w:r w:rsidR="00622019" w:rsidRPr="005625C6">
        <w:rPr>
          <w:rFonts w:cs="Arial"/>
          <w:b/>
          <w:szCs w:val="20"/>
        </w:rPr>
        <w:t>b.</w:t>
      </w:r>
      <w:r w:rsidR="00622019">
        <w:rPr>
          <w:rFonts w:cs="Arial"/>
          <w:szCs w:val="20"/>
        </w:rPr>
        <w:t xml:space="preserve"> Calculer la moyenne et l’écart type </w:t>
      </w:r>
      <w:r w:rsidR="009E5F60">
        <w:rPr>
          <w:rFonts w:cs="Arial"/>
          <w:szCs w:val="20"/>
        </w:rPr>
        <w:t>de cet échantillon</w:t>
      </w:r>
      <w:r w:rsidR="00622019">
        <w:rPr>
          <w:rFonts w:cs="Arial"/>
          <w:szCs w:val="20"/>
        </w:rPr>
        <w:t>.</w:t>
      </w:r>
      <w:r w:rsidR="00622019">
        <w:rPr>
          <w:rFonts w:cs="Arial"/>
          <w:szCs w:val="20"/>
        </w:rPr>
        <w:br/>
      </w:r>
      <w:r w:rsidR="00622019" w:rsidRPr="005625C6">
        <w:rPr>
          <w:rFonts w:cs="Arial"/>
          <w:b/>
          <w:szCs w:val="20"/>
        </w:rPr>
        <w:t>c.</w:t>
      </w:r>
      <w:r w:rsidR="00622019">
        <w:rPr>
          <w:rFonts w:cs="Arial"/>
          <w:szCs w:val="20"/>
        </w:rPr>
        <w:t xml:space="preserve"> Donner une estimation de µ à partir de cet échantillon de taille 36 ainsi que l’incertitude type associée.</w:t>
      </w:r>
    </w:p>
    <w:p w:rsidR="00FC33E1" w:rsidRDefault="001024D6" w:rsidP="0049339D">
      <w:pPr>
        <w:rPr>
          <w:rFonts w:cs="Arial"/>
          <w:szCs w:val="20"/>
        </w:rPr>
      </w:pPr>
      <w:r w:rsidRPr="001024D6">
        <w:rPr>
          <w:rFonts w:cs="Arial"/>
          <w:b/>
          <w:szCs w:val="20"/>
        </w:rPr>
        <w:t>3.</w:t>
      </w:r>
      <w:r>
        <w:rPr>
          <w:rFonts w:cs="Arial"/>
          <w:szCs w:val="20"/>
        </w:rPr>
        <w:t xml:space="preserve"> Revoir la réponse apportée à la question A.6.</w:t>
      </w:r>
    </w:p>
    <w:p w:rsidR="00E73926" w:rsidRDefault="00E73926">
      <w:pPr>
        <w:spacing w:after="200" w:line="276" w:lineRule="auto"/>
        <w:rPr>
          <w:rFonts w:cs="Arial"/>
          <w:szCs w:val="20"/>
        </w:rPr>
      </w:pPr>
      <w:r>
        <w:rPr>
          <w:rFonts w:cs="Arial"/>
          <w:szCs w:val="20"/>
        </w:rPr>
        <w:br w:type="page"/>
      </w:r>
    </w:p>
    <w:p w:rsidR="005625C6" w:rsidRDefault="005625C6" w:rsidP="0049339D">
      <w:pPr>
        <w:rPr>
          <w:rFonts w:cs="Arial"/>
          <w:szCs w:val="20"/>
        </w:rPr>
      </w:pPr>
    </w:p>
    <w:p w:rsidR="008E2D48" w:rsidRDefault="008E2D48" w:rsidP="008E2D48">
      <w:pPr>
        <w:pStyle w:val="C0Encadrcontextetitre"/>
      </w:pPr>
      <w:r>
        <w:t>Él</w:t>
      </w:r>
      <w:r>
        <w:rPr>
          <w:rFonts w:cs="Arial"/>
        </w:rPr>
        <w:t>É</w:t>
      </w:r>
      <w:r>
        <w:t>ments de r</w:t>
      </w:r>
      <w:r>
        <w:rPr>
          <w:rFonts w:cs="Arial"/>
        </w:rPr>
        <w:t>É</w:t>
      </w:r>
      <w:r>
        <w:t>ponse</w:t>
      </w:r>
    </w:p>
    <w:p w:rsidR="008E2D48" w:rsidRDefault="008E2D48" w:rsidP="008E2D48">
      <w:pPr>
        <w:pStyle w:val="C0Encadrcontexte"/>
        <w:rPr>
          <w:b/>
        </w:rPr>
      </w:pPr>
    </w:p>
    <w:p w:rsidR="003C1175" w:rsidRDefault="00E73926" w:rsidP="003C1175">
      <w:pPr>
        <w:pStyle w:val="C0Encadrcontexte"/>
      </w:pPr>
      <w:r w:rsidRPr="00DF5656">
        <w:rPr>
          <w:b/>
        </w:rPr>
        <w:t>A. 2.</w:t>
      </w:r>
      <w:r>
        <w:t xml:space="preserve"> </w:t>
      </w:r>
      <w:r w:rsidR="00483DA2">
        <w:t>On obtient l’affichage suivant :</w:t>
      </w:r>
    </w:p>
    <w:p w:rsidR="00483DA2" w:rsidRDefault="00483DA2" w:rsidP="003C1175">
      <w:pPr>
        <w:pStyle w:val="C0Encadrcontexte"/>
      </w:pPr>
      <w:r>
        <w:rPr>
          <w:noProof/>
          <w:lang w:eastAsia="fr-FR"/>
        </w:rPr>
        <w:drawing>
          <wp:anchor distT="0" distB="0" distL="114300" distR="114300" simplePos="0" relativeHeight="251660288" behindDoc="0" locked="0" layoutInCell="1" allowOverlap="1">
            <wp:simplePos x="0" y="0"/>
            <wp:positionH relativeFrom="column">
              <wp:posOffset>233680</wp:posOffset>
            </wp:positionH>
            <wp:positionV relativeFrom="paragraph">
              <wp:posOffset>58420</wp:posOffset>
            </wp:positionV>
            <wp:extent cx="5000625" cy="2686050"/>
            <wp:effectExtent l="19050" t="0" r="9525"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lum bright="-10000" contrast="20000"/>
                    </a:blip>
                    <a:srcRect/>
                    <a:stretch>
                      <a:fillRect/>
                    </a:stretch>
                  </pic:blipFill>
                  <pic:spPr bwMode="auto">
                    <a:xfrm>
                      <a:off x="0" y="0"/>
                      <a:ext cx="5000625" cy="2686050"/>
                    </a:xfrm>
                    <a:prstGeom prst="rect">
                      <a:avLst/>
                    </a:prstGeom>
                    <a:noFill/>
                    <a:ln w="9525">
                      <a:noFill/>
                      <a:miter lim="800000"/>
                      <a:headEnd/>
                      <a:tailEnd/>
                    </a:ln>
                  </pic:spPr>
                </pic:pic>
              </a:graphicData>
            </a:graphic>
          </wp:anchor>
        </w:drawing>
      </w: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r>
        <w:t>Il correspond aux cinq premières lignes de la table M.</w:t>
      </w:r>
    </w:p>
    <w:p w:rsidR="00483DA2" w:rsidRPr="00DF5656" w:rsidRDefault="00483DA2" w:rsidP="003C1175">
      <w:pPr>
        <w:pStyle w:val="C0Encadrcontexte"/>
        <w:rPr>
          <w:b/>
        </w:rPr>
      </w:pPr>
      <w:r w:rsidRPr="00DF5656">
        <w:rPr>
          <w:b/>
        </w:rPr>
        <w:t>4.</w:t>
      </w:r>
    </w:p>
    <w:p w:rsidR="00483DA2" w:rsidRDefault="00483DA2" w:rsidP="003C1175">
      <w:pPr>
        <w:pStyle w:val="C0Encadrcontexte"/>
      </w:pPr>
      <w:r>
        <w:rPr>
          <w:noProof/>
          <w:lang w:eastAsia="fr-FR"/>
        </w:rPr>
        <w:drawing>
          <wp:anchor distT="0" distB="0" distL="114300" distR="114300" simplePos="0" relativeHeight="251661312" behindDoc="0" locked="0" layoutInCell="1" allowOverlap="1">
            <wp:simplePos x="0" y="0"/>
            <wp:positionH relativeFrom="column">
              <wp:posOffset>233680</wp:posOffset>
            </wp:positionH>
            <wp:positionV relativeFrom="paragraph">
              <wp:posOffset>45720</wp:posOffset>
            </wp:positionV>
            <wp:extent cx="5067300" cy="2057400"/>
            <wp:effectExtent l="19050" t="0" r="0" b="0"/>
            <wp:wrapNone/>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a:lum bright="-10000" contrast="20000"/>
                    </a:blip>
                    <a:srcRect/>
                    <a:stretch>
                      <a:fillRect/>
                    </a:stretch>
                  </pic:blipFill>
                  <pic:spPr bwMode="auto">
                    <a:xfrm>
                      <a:off x="0" y="0"/>
                      <a:ext cx="5067300" cy="2057400"/>
                    </a:xfrm>
                    <a:prstGeom prst="rect">
                      <a:avLst/>
                    </a:prstGeom>
                    <a:noFill/>
                    <a:ln w="9525">
                      <a:noFill/>
                      <a:miter lim="800000"/>
                      <a:headEnd/>
                      <a:tailEnd/>
                    </a:ln>
                  </pic:spPr>
                </pic:pic>
              </a:graphicData>
            </a:graphic>
          </wp:anchor>
        </w:drawing>
      </w: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Pr="00DF5656" w:rsidRDefault="00483DA2" w:rsidP="003C1175">
      <w:pPr>
        <w:pStyle w:val="C0Encadrcontexte"/>
        <w:rPr>
          <w:b/>
        </w:rPr>
      </w:pPr>
      <w:r w:rsidRPr="00DF5656">
        <w:rPr>
          <w:b/>
        </w:rPr>
        <w:t>5.</w:t>
      </w:r>
    </w:p>
    <w:p w:rsidR="00483DA2" w:rsidRDefault="00A46F40" w:rsidP="003C1175">
      <w:pPr>
        <w:pStyle w:val="C0Encadrcontexte"/>
      </w:pPr>
      <w:r>
        <w:rPr>
          <w:noProof/>
          <w:lang w:eastAsia="fr-FR"/>
        </w:rPr>
        <w:drawing>
          <wp:anchor distT="0" distB="0" distL="114300" distR="114300" simplePos="0" relativeHeight="251662336" behindDoc="0" locked="0" layoutInCell="1" allowOverlap="1">
            <wp:simplePos x="0" y="0"/>
            <wp:positionH relativeFrom="column">
              <wp:posOffset>233680</wp:posOffset>
            </wp:positionH>
            <wp:positionV relativeFrom="paragraph">
              <wp:posOffset>24130</wp:posOffset>
            </wp:positionV>
            <wp:extent cx="4953000" cy="2400300"/>
            <wp:effectExtent l="19050" t="0" r="0" b="0"/>
            <wp:wrapNone/>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a:lum bright="-10000" contrast="20000"/>
                    </a:blip>
                    <a:srcRect/>
                    <a:stretch>
                      <a:fillRect/>
                    </a:stretch>
                  </pic:blipFill>
                  <pic:spPr bwMode="auto">
                    <a:xfrm>
                      <a:off x="0" y="0"/>
                      <a:ext cx="4953000" cy="2400300"/>
                    </a:xfrm>
                    <a:prstGeom prst="rect">
                      <a:avLst/>
                    </a:prstGeom>
                    <a:noFill/>
                    <a:ln w="9525">
                      <a:noFill/>
                      <a:miter lim="800000"/>
                      <a:headEnd/>
                      <a:tailEnd/>
                    </a:ln>
                  </pic:spPr>
                </pic:pic>
              </a:graphicData>
            </a:graphic>
          </wp:anchor>
        </w:drawing>
      </w: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483DA2" w:rsidRDefault="00483DA2"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p>
    <w:p w:rsidR="00A46F40" w:rsidRDefault="00A46F40" w:rsidP="003C1175">
      <w:pPr>
        <w:pStyle w:val="C0Encadrcontexte"/>
      </w:pPr>
      <w:r>
        <w:t>On observe une distribution très asymétrique des temps de réaction.</w:t>
      </w:r>
    </w:p>
    <w:p w:rsidR="00A46F40" w:rsidRDefault="00A46F40" w:rsidP="003C1175">
      <w:pPr>
        <w:pStyle w:val="C0Encadrcontexte"/>
      </w:pPr>
      <w:r w:rsidRPr="00DF5656">
        <w:rPr>
          <w:b/>
        </w:rPr>
        <w:lastRenderedPageBreak/>
        <w:t>6.</w:t>
      </w:r>
      <w:r>
        <w:t xml:space="preserve"> On </w:t>
      </w:r>
      <w:r w:rsidR="00A8122C">
        <w:t>estime que µ vaut environ 297,5</w:t>
      </w:r>
      <w:r>
        <w:t xml:space="preserve"> ms avec une incertitude-type valant </w:t>
      </w:r>
      <w:r w:rsidR="00DF5656" w:rsidRPr="00A46F40">
        <w:rPr>
          <w:position w:val="-26"/>
        </w:rPr>
        <w:object w:dxaOrig="560" w:dyaOrig="580">
          <v:shape id="_x0000_i1031" type="#_x0000_t75" style="width:27.75pt;height:29.25pt" o:ole="">
            <v:imagedata r:id="rId24" o:title=""/>
          </v:shape>
          <o:OLEObject Type="Embed" ProgID="Equation.3" ShapeID="_x0000_i1031" DrawAspect="Content" ObjectID="_1620305236" r:id="rId25"/>
        </w:object>
      </w:r>
      <w:r w:rsidR="00A8122C">
        <w:t xml:space="preserve"> c’est-à-dire</w:t>
      </w:r>
      <w:r w:rsidR="00567DEB">
        <w:t xml:space="preserve"> </w:t>
      </w:r>
      <w:r w:rsidR="00A8122C">
        <w:t>environ 4</w:t>
      </w:r>
      <w:r>
        <w:t xml:space="preserve"> ms.</w:t>
      </w:r>
      <w:r w:rsidR="0020499D">
        <w:br/>
      </w:r>
    </w:p>
    <w:p w:rsidR="004250EE" w:rsidRDefault="00BC2111" w:rsidP="003C1175">
      <w:pPr>
        <w:pStyle w:val="C0Encadrcontexte"/>
      </w:pPr>
      <w:r w:rsidRPr="00BC2111">
        <w:rPr>
          <w:b/>
          <w:i/>
        </w:rPr>
        <w:t>Remarque</w:t>
      </w:r>
      <w:r w:rsidR="008D4596">
        <w:rPr>
          <w:b/>
          <w:i/>
        </w:rPr>
        <w:t>s</w:t>
      </w:r>
      <w:r w:rsidRPr="00BC2111">
        <w:rPr>
          <w:b/>
          <w:i/>
        </w:rPr>
        <w:t xml:space="preserve"> pour le professeur</w:t>
      </w:r>
      <w:r>
        <w:t> :</w:t>
      </w:r>
      <w:r w:rsidR="006A0CBF">
        <w:br/>
      </w:r>
      <w:r w:rsidR="008D4596">
        <w:t xml:space="preserve">– Il est probable que nombre d’élèves oublient, à ce stade de l’activité, de diviser par </w:t>
      </w:r>
      <w:r w:rsidR="008D4596" w:rsidRPr="008D4596">
        <w:rPr>
          <w:position w:val="-8"/>
        </w:rPr>
        <w:object w:dxaOrig="520" w:dyaOrig="320">
          <v:shape id="_x0000_i1032" type="#_x0000_t75" style="width:26.25pt;height:15.75pt" o:ole="">
            <v:imagedata r:id="rId26" o:title=""/>
          </v:shape>
          <o:OLEObject Type="Embed" ProgID="Equation.3" ShapeID="_x0000_i1032" DrawAspect="Content" ObjectID="_1620305237" r:id="rId27"/>
        </w:object>
      </w:r>
      <w:r w:rsidR="008D4596">
        <w:t>.</w:t>
      </w:r>
      <w:r w:rsidR="00567DEB">
        <w:t xml:space="preserve"> </w:t>
      </w:r>
      <w:r w:rsidR="008D4596">
        <w:t>Il est préférable de les laisser poursuivre l’activité, et les simulations qui suivent, pour qu’ils puissent reconsidérer leur réponse en fin d’activité.</w:t>
      </w:r>
      <w:r w:rsidR="00567DEB">
        <w:br/>
      </w:r>
      <w:r w:rsidR="008D4596">
        <w:t xml:space="preserve">– </w:t>
      </w:r>
      <w:r w:rsidR="006A0CBF">
        <w:t>L</w:t>
      </w:r>
      <w:r>
        <w:t xml:space="preserve">’écart type des 300 temps de réaction </w:t>
      </w:r>
      <w:r w:rsidRPr="006A0CBF">
        <w:rPr>
          <w:i/>
        </w:rPr>
        <w:t>t</w:t>
      </w:r>
      <w:r w:rsidRPr="006A0CBF">
        <w:rPr>
          <w:i/>
          <w:vertAlign w:val="subscript"/>
        </w:rPr>
        <w:t>i</w:t>
      </w:r>
      <w:r>
        <w:t xml:space="preserve"> obtenu selon la formule</w:t>
      </w:r>
      <w:r w:rsidR="006A0CBF">
        <w:t xml:space="preserve"> </w:t>
      </w:r>
      <w:r w:rsidR="006A0CBF" w:rsidRPr="006A0CBF">
        <w:rPr>
          <w:position w:val="-24"/>
        </w:rPr>
        <w:object w:dxaOrig="1420" w:dyaOrig="620">
          <v:shape id="_x0000_i1033" type="#_x0000_t75" style="width:71.25pt;height:30.75pt" o:ole="">
            <v:imagedata r:id="rId28" o:title=""/>
          </v:shape>
          <o:OLEObject Type="Embed" ProgID="Equation.3" ShapeID="_x0000_i1033" DrawAspect="Content" ObjectID="_1620305238" r:id="rId29"/>
        </w:object>
      </w:r>
      <w:r w:rsidR="006A0CBF">
        <w:t xml:space="preserve"> n’est pas la</w:t>
      </w:r>
      <w:r w:rsidR="00567DEB">
        <w:t xml:space="preserve"> </w:t>
      </w:r>
      <w:r w:rsidR="006A0CBF">
        <w:t>meilleure estimation de l’éc</w:t>
      </w:r>
      <w:r w:rsidR="00567DEB">
        <w:t>art type des temps de réaction</w:t>
      </w:r>
      <w:r w:rsidR="006A0CBF">
        <w:t>. Il y a un biais de sous-estimation de ce dernier écart type. On montre qu’une meilleure estimation est</w:t>
      </w:r>
      <w:r w:rsidR="00567DEB">
        <w:t xml:space="preserve"> </w:t>
      </w:r>
      <w:r w:rsidR="006A0CBF">
        <w:t xml:space="preserve">donnée par la formule </w:t>
      </w:r>
      <w:r w:rsidR="00921833" w:rsidRPr="006A0CBF">
        <w:rPr>
          <w:position w:val="-24"/>
        </w:rPr>
        <w:object w:dxaOrig="1400" w:dyaOrig="620">
          <v:shape id="_x0000_i1034" type="#_x0000_t75" style="width:69.75pt;height:30.75pt" o:ole="">
            <v:imagedata r:id="rId30" o:title=""/>
          </v:shape>
          <o:OLEObject Type="Embed" ProgID="Equation.3" ShapeID="_x0000_i1034" DrawAspect="Content" ObjectID="_1620305239" r:id="rId31"/>
        </w:object>
      </w:r>
      <w:r w:rsidR="000B0A25">
        <w:t>, nommé</w:t>
      </w:r>
      <w:r w:rsidR="005C5DA3">
        <w:t>e</w:t>
      </w:r>
      <w:r w:rsidR="000B0A25">
        <w:t xml:space="preserve"> en métrologie « </w:t>
      </w:r>
      <w:r w:rsidR="0049403D">
        <w:t>écart type expérimental</w:t>
      </w:r>
      <w:r w:rsidR="005C5DA3">
        <w:t> »</w:t>
      </w:r>
      <w:r w:rsidR="000B0A25">
        <w:t>.</w:t>
      </w:r>
      <w:r w:rsidR="00567DEB">
        <w:t xml:space="preserve"> </w:t>
      </w:r>
      <w:r w:rsidR="00921833">
        <w:t>Une « meilleure estimation </w:t>
      </w:r>
      <w:r w:rsidR="000B0A25">
        <w:t>» de l’incertitude type</w:t>
      </w:r>
      <w:r w:rsidR="004250EE">
        <w:t>, telle qu’elle est pratiquée en physique-chimie,</w:t>
      </w:r>
      <w:r w:rsidR="000B0A25">
        <w:t xml:space="preserve"> serait </w:t>
      </w:r>
      <w:r w:rsidR="00921833">
        <w:t xml:space="preserve">donc </w:t>
      </w:r>
      <w:r w:rsidR="008D4596" w:rsidRPr="00A46F40">
        <w:rPr>
          <w:position w:val="-26"/>
        </w:rPr>
        <w:object w:dxaOrig="560" w:dyaOrig="580">
          <v:shape id="_x0000_i1035" type="#_x0000_t75" style="width:27.75pt;height:29.25pt" o:ole="">
            <v:imagedata r:id="rId32" o:title=""/>
          </v:shape>
          <o:OLEObject Type="Embed" ProgID="Equation.3" ShapeID="_x0000_i1035" DrawAspect="Content" ObjectID="_1620305240" r:id="rId33"/>
        </w:object>
      </w:r>
      <w:r w:rsidR="00921833">
        <w:t xml:space="preserve"> c’est-à-dire environ 4,04 ms</w:t>
      </w:r>
      <w:r w:rsidR="00567DEB">
        <w:t xml:space="preserve"> </w:t>
      </w:r>
      <w:r w:rsidR="00A8122C">
        <w:t>au lieu de 4,03 ms</w:t>
      </w:r>
      <w:r w:rsidR="008D4596">
        <w:t>.</w:t>
      </w:r>
      <w:r w:rsidR="00555F48">
        <w:t xml:space="preserve"> Pour un nombre important de mesures (au moins </w:t>
      </w:r>
      <w:r w:rsidR="00567DEB">
        <w:t xml:space="preserve">25 ou </w:t>
      </w:r>
      <w:r w:rsidR="00555F48">
        <w:t>30</w:t>
      </w:r>
      <w:r w:rsidR="00567DEB">
        <w:t xml:space="preserve"> mesures</w:t>
      </w:r>
      <w:r w:rsidR="00555F48">
        <w:t>), l’écart type expérimental est très proche de l’écart type de l’échantillon.</w:t>
      </w:r>
      <w:r w:rsidR="004250EE">
        <w:br/>
      </w:r>
      <w:r w:rsidR="004250EE">
        <w:br/>
        <w:t>Pour distinguer les différents indicateurs, on peut utiliser la représentation suivante, où l’on note par des lettres grecques les valeurs théoriques (valeurs sur la population) et par des lettres latines les quantités calculées avec l’échantillon.</w:t>
      </w:r>
    </w:p>
    <w:p w:rsidR="004250EE" w:rsidRDefault="004250EE" w:rsidP="003C1175">
      <w:pPr>
        <w:pStyle w:val="C0Encadrcontexte"/>
      </w:pPr>
    </w:p>
    <w:p w:rsidR="004250EE" w:rsidRDefault="00904017" w:rsidP="003C1175">
      <w:pPr>
        <w:pStyle w:val="C0Encadrcontexte"/>
      </w:pPr>
      <w:r>
        <w:rPr>
          <w:noProof/>
          <w:lang w:eastAsia="fr-FR"/>
        </w:rPr>
        <w:pict>
          <v:group id="_x0000_s1045" style="position:absolute;left:0;text-align:left;margin-left:47.65pt;margin-top:3.6pt;width:342.75pt;height:192.75pt;z-index:251683840" coordorigin="2370,7110" coordsize="6855,3855">
            <v:rect id="_x0000_s1040" style="position:absolute;left:2370;top:7110;width:6855;height:3855" o:regroupid="1" filled="f"/>
            <v:shapetype id="_x0000_t202" coordsize="21600,21600" o:spt="202" path="m,l,21600r21600,l21600,xe">
              <v:stroke joinstyle="miter"/>
              <v:path gradientshapeok="t" o:connecttype="rect"/>
            </v:shapetype>
            <v:shape id="_x0000_s1041" type="#_x0000_t202" style="position:absolute;left:2475;top:7260;width:2985;height:1080" o:regroupid="1" filled="f" stroked="f">
              <v:textbox style="mso-next-textbox:#_x0000_s1041">
                <w:txbxContent>
                  <w:p w:rsidR="004250EE" w:rsidRDefault="004250EE">
                    <w:r>
                      <w:t xml:space="preserve">µ </w:t>
                    </w:r>
                    <w:r w:rsidR="00181286">
                      <w:t xml:space="preserve">espérance de </w:t>
                    </w:r>
                    <w:r w:rsidR="00181286" w:rsidRPr="00181286">
                      <w:rPr>
                        <w:i/>
                      </w:rPr>
                      <w:t>T</w:t>
                    </w:r>
                  </w:p>
                  <w:p w:rsidR="00181286" w:rsidRDefault="00181286">
                    <w:r>
                      <w:rPr>
                        <w:rFonts w:cs="Arial"/>
                      </w:rPr>
                      <w:t>σ</w:t>
                    </w:r>
                    <w:r>
                      <w:t xml:space="preserve"> écart type de </w:t>
                    </w:r>
                    <w:r w:rsidRPr="00181286">
                      <w:rPr>
                        <w:i/>
                      </w:rPr>
                      <w:t>T</w:t>
                    </w:r>
                  </w:p>
                </w:txbxContent>
              </v:textbox>
            </v:shape>
            <v:oval id="_x0000_s1042" style="position:absolute;left:4080;top:7890;width:4920;height:2940" o:regroupid="1" filled="f"/>
            <v:shape id="_x0000_s1043" type="#_x0000_t202" style="position:absolute;left:4005;top:8055;width:5100;height:2625" o:regroupid="1" filled="f" stroked="f">
              <v:textbox style="mso-next-textbox:#_x0000_s1043">
                <w:txbxContent>
                  <w:p w:rsidR="000C367D" w:rsidRPr="00C1299E" w:rsidRDefault="000C367D" w:rsidP="000C367D">
                    <w:pPr>
                      <w:spacing w:line="240" w:lineRule="auto"/>
                      <w:jc w:val="center"/>
                    </w:pPr>
                    <w:r w:rsidRPr="000C367D">
                      <w:rPr>
                        <w:i/>
                      </w:rPr>
                      <w:t>n</w:t>
                    </w:r>
                    <w:r>
                      <w:t xml:space="preserve"> = 300</w:t>
                    </w:r>
                    <w:r>
                      <w:br/>
                    </w:r>
                    <w:r w:rsidR="003C34E5" w:rsidRPr="000C367D">
                      <w:rPr>
                        <w:position w:val="-22"/>
                      </w:rPr>
                      <w:object w:dxaOrig="1080" w:dyaOrig="540">
                        <v:shape id="_x0000_i1041" type="#_x0000_t75" style="width:54pt;height:27pt" o:ole="">
                          <v:imagedata r:id="rId34" o:title=""/>
                        </v:shape>
                        <o:OLEObject Type="Embed" ProgID="Equation.3" ShapeID="_x0000_i1041" DrawAspect="Content" ObjectID="_1620305244" r:id="rId35"/>
                      </w:object>
                    </w:r>
                    <w:r>
                      <w:t xml:space="preserve"> moyenne des mesures</w:t>
                    </w:r>
                    <w:r>
                      <w:br/>
                    </w:r>
                    <w:r w:rsidR="00AC0781" w:rsidRPr="00AC0781">
                      <w:rPr>
                        <w:i/>
                      </w:rPr>
                      <w:t>s</w:t>
                    </w:r>
                    <w:r w:rsidR="00AC0781">
                      <w:t xml:space="preserve"> = </w:t>
                    </w:r>
                    <w:r w:rsidR="00AC0781" w:rsidRPr="006A0CBF">
                      <w:rPr>
                        <w:position w:val="-24"/>
                      </w:rPr>
                      <w:object w:dxaOrig="1420" w:dyaOrig="620">
                        <v:shape id="_x0000_i1039" type="#_x0000_t75" style="width:71.25pt;height:30.75pt" o:ole="">
                          <v:imagedata r:id="rId28" o:title=""/>
                        </v:shape>
                        <o:OLEObject Type="Embed" ProgID="Equation.3" ShapeID="_x0000_i1039" DrawAspect="Content" ObjectID="_1620305245" r:id="rId36"/>
                      </w:object>
                    </w:r>
                    <w:r w:rsidR="00AC0781">
                      <w:t xml:space="preserve"> écart type des mesures</w:t>
                    </w:r>
                    <w:r w:rsidR="00C1299E">
                      <w:br/>
                    </w:r>
                    <w:r w:rsidR="00C1299E" w:rsidRPr="00843318">
                      <w:rPr>
                        <w:i/>
                      </w:rPr>
                      <w:t>s</w:t>
                    </w:r>
                    <w:r w:rsidR="00C1299E" w:rsidRPr="00843318">
                      <w:rPr>
                        <w:i/>
                        <w:vertAlign w:val="subscript"/>
                      </w:rPr>
                      <w:t>n</w:t>
                    </w:r>
                    <w:r w:rsidR="00C1299E">
                      <w:rPr>
                        <w:vertAlign w:val="subscript"/>
                      </w:rPr>
                      <w:t xml:space="preserve"> – 1</w:t>
                    </w:r>
                    <w:r w:rsidR="00C1299E">
                      <w:t xml:space="preserve"> = </w:t>
                    </w:r>
                    <w:r w:rsidR="00FA3A85" w:rsidRPr="006A0CBF">
                      <w:rPr>
                        <w:position w:val="-24"/>
                      </w:rPr>
                      <w:object w:dxaOrig="1400" w:dyaOrig="620">
                        <v:shape id="_x0000_i1040" type="#_x0000_t75" style="width:69.75pt;height:30.75pt" o:ole="">
                          <v:imagedata r:id="rId30" o:title=""/>
                        </v:shape>
                        <o:OLEObject Type="Embed" ProgID="Equation.3" ShapeID="_x0000_i1040" DrawAspect="Content" ObjectID="_1620305246" r:id="rId37"/>
                      </w:object>
                    </w:r>
                    <w:r w:rsidR="00C1299E">
                      <w:t xml:space="preserve"> </w:t>
                    </w:r>
                    <w:r w:rsidR="00FA3A85">
                      <w:t xml:space="preserve">estimation sans biais de </w:t>
                    </w:r>
                    <w:r w:rsidR="00FA3A85">
                      <w:rPr>
                        <w:rFonts w:cs="Arial"/>
                      </w:rPr>
                      <w:t>σ</w:t>
                    </w:r>
                    <w:r w:rsidR="00D6740D">
                      <w:rPr>
                        <w:rFonts w:cs="Arial"/>
                      </w:rPr>
                      <w:br/>
                    </w:r>
                    <w:r w:rsidR="00D6740D">
                      <w:t>(« écart type expérimental »)</w:t>
                    </w:r>
                  </w:p>
                </w:txbxContent>
              </v:textbox>
            </v:shape>
          </v:group>
        </w:pict>
      </w: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4250EE" w:rsidRDefault="004250EE" w:rsidP="003C1175">
      <w:pPr>
        <w:pStyle w:val="C0Encadrcontexte"/>
      </w:pPr>
    </w:p>
    <w:p w:rsidR="00FA3A85" w:rsidRDefault="00FA3A85" w:rsidP="003C1175">
      <w:pPr>
        <w:pStyle w:val="C0Encadrcontexte"/>
      </w:pPr>
    </w:p>
    <w:p w:rsidR="00FA3A85" w:rsidRDefault="00FA3A85" w:rsidP="003C1175">
      <w:pPr>
        <w:pStyle w:val="C0Encadrcontexte"/>
      </w:pPr>
    </w:p>
    <w:p w:rsidR="00FA3A85" w:rsidRDefault="00FA3A85" w:rsidP="003C1175">
      <w:pPr>
        <w:pStyle w:val="C0Encadrcontexte"/>
      </w:pPr>
    </w:p>
    <w:p w:rsidR="00FA3A85" w:rsidRDefault="00FA3A85" w:rsidP="003C1175">
      <w:pPr>
        <w:pStyle w:val="C0Encadrcontexte"/>
      </w:pPr>
    </w:p>
    <w:p w:rsidR="00FA3A85" w:rsidRDefault="00FA3A85" w:rsidP="003C1175">
      <w:pPr>
        <w:pStyle w:val="C0Encadrcontexte"/>
      </w:pPr>
    </w:p>
    <w:p w:rsidR="00FA3A85" w:rsidRDefault="00FA3A85" w:rsidP="003C1175">
      <w:pPr>
        <w:pStyle w:val="C0Encadrcontexte"/>
      </w:pPr>
    </w:p>
    <w:p w:rsidR="00FA3A85" w:rsidRDefault="00FA3A85" w:rsidP="003C1175">
      <w:pPr>
        <w:pStyle w:val="C0Encadrcontexte"/>
      </w:pPr>
    </w:p>
    <w:p w:rsidR="00BC2111" w:rsidRPr="00BC2111" w:rsidRDefault="000B0A25" w:rsidP="003C1175">
      <w:pPr>
        <w:pStyle w:val="C0Encadrcontexte"/>
      </w:pPr>
      <w:r>
        <w:t xml:space="preserve">L’essentiel dans cette activité est de concentrer l’attention des lycéens sur deux éléments : l’écart type est divisé par la racine carrée de la taille de l’échantillon lorsqu’on considère une moyenne obtenue sur un échantillon de mesures et, pour une taille d’échantillon au moins égale à </w:t>
      </w:r>
      <w:r w:rsidR="004250EE">
        <w:t xml:space="preserve">25 ou </w:t>
      </w:r>
      <w:r>
        <w:t>30, 95 % des échantillons fournissent une moyenne qui ne s’écarte pas de la valeur attendue de plus de deux écarts types</w:t>
      </w:r>
      <w:r w:rsidR="004250EE">
        <w:t xml:space="preserve"> (où l’écart type est obtenu en divisant l’écart type de l’échantillon, ou la valeur fournie par l’estimateur sans biais, par la racine carrée du nombre de mesures)</w:t>
      </w:r>
      <w:r>
        <w:t>.</w:t>
      </w:r>
      <w:r w:rsidR="00BC2111">
        <w:br/>
      </w:r>
    </w:p>
    <w:p w:rsidR="00483DA2" w:rsidRDefault="00483DA2" w:rsidP="003C1175">
      <w:pPr>
        <w:pStyle w:val="C0Encadrcontexte"/>
      </w:pPr>
    </w:p>
    <w:p w:rsidR="00843318" w:rsidRDefault="00843318">
      <w:pPr>
        <w:spacing w:after="200" w:line="276" w:lineRule="auto"/>
        <w:rPr>
          <w:b/>
        </w:rPr>
      </w:pPr>
      <w:r>
        <w:rPr>
          <w:b/>
        </w:rPr>
        <w:br w:type="page"/>
      </w:r>
    </w:p>
    <w:p w:rsidR="00483DA2" w:rsidRPr="00DF5656" w:rsidRDefault="00DF5656" w:rsidP="003C1175">
      <w:pPr>
        <w:pStyle w:val="C0Encadrcontexte"/>
        <w:rPr>
          <w:b/>
        </w:rPr>
      </w:pPr>
      <w:r w:rsidRPr="00DF5656">
        <w:rPr>
          <w:b/>
        </w:rPr>
        <w:lastRenderedPageBreak/>
        <w:t xml:space="preserve">B. 1. </w:t>
      </w:r>
    </w:p>
    <w:p w:rsidR="00DF5656" w:rsidRDefault="00D35C28" w:rsidP="003C1175">
      <w:pPr>
        <w:pStyle w:val="C0Encadrcontexte"/>
      </w:pPr>
      <w:r>
        <w:rPr>
          <w:noProof/>
          <w:lang w:eastAsia="fr-FR"/>
        </w:rPr>
        <w:drawing>
          <wp:anchor distT="0" distB="0" distL="114300" distR="114300" simplePos="0" relativeHeight="251672576" behindDoc="0" locked="0" layoutInCell="1" allowOverlap="1">
            <wp:simplePos x="0" y="0"/>
            <wp:positionH relativeFrom="column">
              <wp:posOffset>300355</wp:posOffset>
            </wp:positionH>
            <wp:positionV relativeFrom="paragraph">
              <wp:posOffset>67945</wp:posOffset>
            </wp:positionV>
            <wp:extent cx="5010150" cy="1524000"/>
            <wp:effectExtent l="19050" t="0" r="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lum bright="-10000" contrast="20000"/>
                    </a:blip>
                    <a:srcRect/>
                    <a:stretch>
                      <a:fillRect/>
                    </a:stretch>
                  </pic:blipFill>
                  <pic:spPr bwMode="auto">
                    <a:xfrm>
                      <a:off x="0" y="0"/>
                      <a:ext cx="5010150" cy="1524000"/>
                    </a:xfrm>
                    <a:prstGeom prst="rect">
                      <a:avLst/>
                    </a:prstGeom>
                    <a:noFill/>
                    <a:ln w="9525">
                      <a:noFill/>
                      <a:miter lim="800000"/>
                      <a:headEnd/>
                      <a:tailEnd/>
                    </a:ln>
                  </pic:spPr>
                </pic:pic>
              </a:graphicData>
            </a:graphic>
          </wp:anchor>
        </w:drawing>
      </w:r>
    </w:p>
    <w:p w:rsidR="00DF5656" w:rsidRDefault="00DF5656" w:rsidP="003C1175">
      <w:pPr>
        <w:pStyle w:val="C0Encadrcontexte"/>
      </w:pPr>
    </w:p>
    <w:p w:rsidR="00DF5656" w:rsidRDefault="00DF5656" w:rsidP="003C1175">
      <w:pPr>
        <w:pStyle w:val="C0Encadrcontexte"/>
      </w:pPr>
    </w:p>
    <w:p w:rsidR="008D4596" w:rsidRDefault="008D4596" w:rsidP="003C1175">
      <w:pPr>
        <w:pStyle w:val="C0Encadrcontexte"/>
      </w:pPr>
    </w:p>
    <w:p w:rsidR="008D4596" w:rsidRDefault="008D459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76123B" w:rsidRDefault="00DF5656" w:rsidP="00843318">
      <w:pPr>
        <w:pStyle w:val="C0Encadrcontexte"/>
      </w:pPr>
      <w:r>
        <w:t>La liste L correspond à un échantillon aléatoire de 36 temps de réaction.</w:t>
      </w:r>
      <w:r w:rsidR="0076123B">
        <w:br/>
      </w:r>
    </w:p>
    <w:p w:rsidR="00DF5656" w:rsidRDefault="00DF5656" w:rsidP="003C1175">
      <w:pPr>
        <w:pStyle w:val="C0Encadrcontexte"/>
        <w:rPr>
          <w:b/>
        </w:rPr>
      </w:pPr>
      <w:r w:rsidRPr="00DF5656">
        <w:rPr>
          <w:b/>
        </w:rPr>
        <w:t>2.</w:t>
      </w:r>
    </w:p>
    <w:p w:rsidR="00C21FE1" w:rsidRDefault="00C21FE1" w:rsidP="003C1175">
      <w:pPr>
        <w:pStyle w:val="C0Encadrcontexte"/>
        <w:rPr>
          <w:b/>
        </w:rPr>
      </w:pPr>
      <w:r>
        <w:rPr>
          <w:b/>
          <w:noProof/>
          <w:lang w:eastAsia="fr-FR"/>
        </w:rPr>
        <w:drawing>
          <wp:anchor distT="0" distB="0" distL="114300" distR="114300" simplePos="0" relativeHeight="251664384" behindDoc="0" locked="0" layoutInCell="1" allowOverlap="1">
            <wp:simplePos x="0" y="0"/>
            <wp:positionH relativeFrom="column">
              <wp:posOffset>243205</wp:posOffset>
            </wp:positionH>
            <wp:positionV relativeFrom="paragraph">
              <wp:posOffset>61595</wp:posOffset>
            </wp:positionV>
            <wp:extent cx="5133975" cy="514350"/>
            <wp:effectExtent l="19050" t="0" r="9525" b="0"/>
            <wp:wrapNone/>
            <wp:docPr id="66" name="Imag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a:lum bright="-10000" contrast="20000"/>
                    </a:blip>
                    <a:srcRect/>
                    <a:stretch>
                      <a:fillRect/>
                    </a:stretch>
                  </pic:blipFill>
                  <pic:spPr bwMode="auto">
                    <a:xfrm>
                      <a:off x="0" y="0"/>
                      <a:ext cx="5133975" cy="514350"/>
                    </a:xfrm>
                    <a:prstGeom prst="rect">
                      <a:avLst/>
                    </a:prstGeom>
                    <a:noFill/>
                    <a:ln w="9525">
                      <a:noFill/>
                      <a:miter lim="800000"/>
                      <a:headEnd/>
                      <a:tailEnd/>
                    </a:ln>
                  </pic:spPr>
                </pic:pic>
              </a:graphicData>
            </a:graphic>
          </wp:anchor>
        </w:drawing>
      </w:r>
    </w:p>
    <w:p w:rsidR="00C21FE1" w:rsidRDefault="00C21FE1" w:rsidP="003C1175">
      <w:pPr>
        <w:pStyle w:val="C0Encadrcontexte"/>
        <w:rPr>
          <w:b/>
        </w:rPr>
      </w:pPr>
    </w:p>
    <w:p w:rsidR="00C21FE1" w:rsidRDefault="00C21FE1" w:rsidP="003C1175">
      <w:pPr>
        <w:pStyle w:val="C0Encadrcontexte"/>
        <w:rPr>
          <w:b/>
        </w:rPr>
      </w:pPr>
    </w:p>
    <w:p w:rsidR="00C21FE1" w:rsidRDefault="00C21FE1" w:rsidP="003C1175">
      <w:pPr>
        <w:pStyle w:val="C0Encadrcontexte"/>
        <w:rPr>
          <w:b/>
        </w:rPr>
      </w:pPr>
    </w:p>
    <w:p w:rsidR="00C21FE1" w:rsidRDefault="00C21FE1" w:rsidP="003C1175">
      <w:pPr>
        <w:pStyle w:val="C0Encadrcontexte"/>
        <w:rPr>
          <w:b/>
        </w:rPr>
      </w:pPr>
    </w:p>
    <w:p w:rsidR="00DF5656" w:rsidRDefault="00C21FE1" w:rsidP="003C1175">
      <w:pPr>
        <w:pStyle w:val="C0Encadrcontexte"/>
        <w:rPr>
          <w:b/>
        </w:rPr>
      </w:pPr>
      <w:r>
        <w:rPr>
          <w:b/>
        </w:rPr>
        <w:t>3.</w:t>
      </w:r>
    </w:p>
    <w:p w:rsidR="00C21FE1" w:rsidRDefault="00C21FE1" w:rsidP="003C1175">
      <w:pPr>
        <w:pStyle w:val="C0Encadrcontexte"/>
        <w:rPr>
          <w:b/>
        </w:rPr>
      </w:pPr>
      <w:r>
        <w:rPr>
          <w:b/>
          <w:noProof/>
          <w:lang w:eastAsia="fr-FR"/>
        </w:rPr>
        <w:drawing>
          <wp:anchor distT="0" distB="0" distL="114300" distR="114300" simplePos="0" relativeHeight="251673600" behindDoc="0" locked="0" layoutInCell="1" allowOverlap="1">
            <wp:simplePos x="0" y="0"/>
            <wp:positionH relativeFrom="column">
              <wp:posOffset>300355</wp:posOffset>
            </wp:positionH>
            <wp:positionV relativeFrom="paragraph">
              <wp:posOffset>33020</wp:posOffset>
            </wp:positionV>
            <wp:extent cx="5010150" cy="352425"/>
            <wp:effectExtent l="1905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lum bright="-10000" contrast="20000"/>
                    </a:blip>
                    <a:srcRect/>
                    <a:stretch>
                      <a:fillRect/>
                    </a:stretch>
                  </pic:blipFill>
                  <pic:spPr bwMode="auto">
                    <a:xfrm>
                      <a:off x="0" y="0"/>
                      <a:ext cx="5010150" cy="352425"/>
                    </a:xfrm>
                    <a:prstGeom prst="rect">
                      <a:avLst/>
                    </a:prstGeom>
                    <a:noFill/>
                    <a:ln w="9525">
                      <a:noFill/>
                      <a:miter lim="800000"/>
                      <a:headEnd/>
                      <a:tailEnd/>
                    </a:ln>
                  </pic:spPr>
                </pic:pic>
              </a:graphicData>
            </a:graphic>
          </wp:anchor>
        </w:drawing>
      </w:r>
    </w:p>
    <w:p w:rsidR="00C21FE1" w:rsidRDefault="00C21FE1" w:rsidP="003C1175">
      <w:pPr>
        <w:pStyle w:val="C0Encadrcontexte"/>
        <w:rPr>
          <w:b/>
        </w:rPr>
      </w:pPr>
    </w:p>
    <w:p w:rsidR="00C21FE1" w:rsidRDefault="00C21FE1" w:rsidP="003C1175">
      <w:pPr>
        <w:pStyle w:val="C0Encadrcontexte"/>
        <w:rPr>
          <w:b/>
        </w:rPr>
      </w:pPr>
    </w:p>
    <w:p w:rsidR="00DF5656" w:rsidRDefault="00DF5656" w:rsidP="003C1175">
      <w:pPr>
        <w:pStyle w:val="C0Encadrcontexte"/>
      </w:pPr>
      <w:r>
        <w:t>Cette liste correspond à 500 moyennes calculées sur des échantillons de taille 36.</w:t>
      </w:r>
    </w:p>
    <w:p w:rsidR="0076123B" w:rsidRDefault="0076123B" w:rsidP="003C1175">
      <w:pPr>
        <w:pStyle w:val="C0Encadrcontexte"/>
      </w:pPr>
    </w:p>
    <w:p w:rsidR="00DF5656" w:rsidRPr="00DF5656" w:rsidRDefault="00DF5656" w:rsidP="003C1175">
      <w:pPr>
        <w:pStyle w:val="C0Encadrcontexte"/>
        <w:rPr>
          <w:b/>
        </w:rPr>
      </w:pPr>
      <w:r w:rsidRPr="00DF5656">
        <w:rPr>
          <w:b/>
        </w:rPr>
        <w:t>4.</w:t>
      </w:r>
    </w:p>
    <w:p w:rsidR="00DF5656" w:rsidRDefault="00D35C28" w:rsidP="003C1175">
      <w:pPr>
        <w:pStyle w:val="C0Encadrcontexte"/>
      </w:pPr>
      <w:r>
        <w:rPr>
          <w:noProof/>
          <w:lang w:eastAsia="fr-FR"/>
        </w:rPr>
        <w:drawing>
          <wp:anchor distT="0" distB="0" distL="114300" distR="114300" simplePos="0" relativeHeight="251666432" behindDoc="0" locked="0" layoutInCell="1" allowOverlap="1">
            <wp:simplePos x="0" y="0"/>
            <wp:positionH relativeFrom="column">
              <wp:posOffset>300355</wp:posOffset>
            </wp:positionH>
            <wp:positionV relativeFrom="paragraph">
              <wp:posOffset>49530</wp:posOffset>
            </wp:positionV>
            <wp:extent cx="5067300" cy="2371725"/>
            <wp:effectExtent l="19050" t="0" r="0" b="0"/>
            <wp:wrapNone/>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1">
                      <a:lum bright="-10000" contrast="20000"/>
                    </a:blip>
                    <a:srcRect/>
                    <a:stretch>
                      <a:fillRect/>
                    </a:stretch>
                  </pic:blipFill>
                  <pic:spPr bwMode="auto">
                    <a:xfrm>
                      <a:off x="0" y="0"/>
                      <a:ext cx="5067300" cy="2371725"/>
                    </a:xfrm>
                    <a:prstGeom prst="rect">
                      <a:avLst/>
                    </a:prstGeom>
                    <a:noFill/>
                    <a:ln w="9525">
                      <a:noFill/>
                      <a:miter lim="800000"/>
                      <a:headEnd/>
                      <a:tailEnd/>
                    </a:ln>
                  </pic:spPr>
                </pic:pic>
              </a:graphicData>
            </a:graphic>
          </wp:anchor>
        </w:drawing>
      </w: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r>
        <w:t>Cet histogramme est davantage symétrique que le précédent (de forme « gaussienne »).</w:t>
      </w:r>
    </w:p>
    <w:p w:rsidR="00DF5656" w:rsidRPr="00DF5656" w:rsidRDefault="00DF5656" w:rsidP="003C1175">
      <w:pPr>
        <w:pStyle w:val="C0Encadrcontexte"/>
        <w:rPr>
          <w:b/>
        </w:rPr>
      </w:pPr>
      <w:r w:rsidRPr="00DF5656">
        <w:rPr>
          <w:b/>
        </w:rPr>
        <w:t>5.</w:t>
      </w:r>
    </w:p>
    <w:p w:rsidR="00DF5656" w:rsidRDefault="00D35C28" w:rsidP="003C1175">
      <w:pPr>
        <w:pStyle w:val="C0Encadrcontexte"/>
      </w:pPr>
      <w:r>
        <w:rPr>
          <w:noProof/>
          <w:lang w:eastAsia="fr-FR"/>
        </w:rPr>
        <w:drawing>
          <wp:anchor distT="0" distB="0" distL="114300" distR="114300" simplePos="0" relativeHeight="251667456" behindDoc="0" locked="0" layoutInCell="1" allowOverlap="1">
            <wp:simplePos x="0" y="0"/>
            <wp:positionH relativeFrom="column">
              <wp:posOffset>300355</wp:posOffset>
            </wp:positionH>
            <wp:positionV relativeFrom="paragraph">
              <wp:posOffset>116205</wp:posOffset>
            </wp:positionV>
            <wp:extent cx="5076825" cy="647700"/>
            <wp:effectExtent l="19050" t="0" r="9525" b="0"/>
            <wp:wrapNone/>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2">
                      <a:lum bright="-10000" contrast="20000"/>
                    </a:blip>
                    <a:srcRect/>
                    <a:stretch>
                      <a:fillRect/>
                    </a:stretch>
                  </pic:blipFill>
                  <pic:spPr bwMode="auto">
                    <a:xfrm>
                      <a:off x="0" y="0"/>
                      <a:ext cx="5076825" cy="647700"/>
                    </a:xfrm>
                    <a:prstGeom prst="rect">
                      <a:avLst/>
                    </a:prstGeom>
                    <a:noFill/>
                    <a:ln w="9525">
                      <a:noFill/>
                      <a:miter lim="800000"/>
                      <a:headEnd/>
                      <a:tailEnd/>
                    </a:ln>
                  </pic:spPr>
                </pic:pic>
              </a:graphicData>
            </a:graphic>
          </wp:anchor>
        </w:drawing>
      </w: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DF5656" w:rsidRDefault="00DF5656" w:rsidP="003C1175">
      <w:pPr>
        <w:pStyle w:val="C0Encadrcontexte"/>
      </w:pPr>
    </w:p>
    <w:p w:rsidR="00843318" w:rsidRDefault="00843318">
      <w:pPr>
        <w:spacing w:after="200" w:line="276" w:lineRule="auto"/>
        <w:rPr>
          <w:b/>
        </w:rPr>
      </w:pPr>
      <w:r>
        <w:rPr>
          <w:b/>
        </w:rPr>
        <w:br w:type="page"/>
      </w:r>
    </w:p>
    <w:p w:rsidR="00DF5656" w:rsidRPr="0043557C" w:rsidRDefault="0043557C" w:rsidP="003C1175">
      <w:pPr>
        <w:pStyle w:val="C0Encadrcontexte"/>
        <w:rPr>
          <w:b/>
        </w:rPr>
      </w:pPr>
      <w:r w:rsidRPr="0043557C">
        <w:rPr>
          <w:b/>
        </w:rPr>
        <w:lastRenderedPageBreak/>
        <w:t>6.</w:t>
      </w:r>
    </w:p>
    <w:p w:rsidR="0043557C" w:rsidRDefault="001251D1" w:rsidP="003C1175">
      <w:pPr>
        <w:pStyle w:val="C0Encadrcontexte"/>
      </w:pPr>
      <w:r>
        <w:rPr>
          <w:noProof/>
          <w:lang w:eastAsia="fr-FR"/>
        </w:rPr>
        <w:drawing>
          <wp:anchor distT="0" distB="0" distL="114300" distR="114300" simplePos="0" relativeHeight="251668480" behindDoc="0" locked="0" layoutInCell="1" allowOverlap="1">
            <wp:simplePos x="0" y="0"/>
            <wp:positionH relativeFrom="column">
              <wp:posOffset>271780</wp:posOffset>
            </wp:positionH>
            <wp:positionV relativeFrom="paragraph">
              <wp:posOffset>24130</wp:posOffset>
            </wp:positionV>
            <wp:extent cx="5086350" cy="2562225"/>
            <wp:effectExtent l="19050" t="0" r="0" b="0"/>
            <wp:wrapNone/>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3">
                      <a:lum bright="-10000" contrast="20000"/>
                    </a:blip>
                    <a:srcRect/>
                    <a:stretch>
                      <a:fillRect/>
                    </a:stretch>
                  </pic:blipFill>
                  <pic:spPr bwMode="auto">
                    <a:xfrm>
                      <a:off x="0" y="0"/>
                      <a:ext cx="5086350" cy="2562225"/>
                    </a:xfrm>
                    <a:prstGeom prst="rect">
                      <a:avLst/>
                    </a:prstGeom>
                    <a:noFill/>
                    <a:ln w="9525">
                      <a:noFill/>
                      <a:miter lim="800000"/>
                      <a:headEnd/>
                      <a:tailEnd/>
                    </a:ln>
                  </pic:spPr>
                </pic:pic>
              </a:graphicData>
            </a:graphic>
          </wp:anchor>
        </w:drawing>
      </w: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p>
    <w:p w:rsidR="0043557C" w:rsidRDefault="0043557C" w:rsidP="003C1175">
      <w:pPr>
        <w:pStyle w:val="C0Encadrcontexte"/>
      </w:pPr>
      <w:r>
        <w:t>La distribution des moyennes des échantillons de taille 36 est beaucoup moins dispersée que celle des mesures individuelles.</w:t>
      </w:r>
    </w:p>
    <w:p w:rsidR="0043557C" w:rsidRPr="0043557C" w:rsidRDefault="0043557C" w:rsidP="003C1175">
      <w:pPr>
        <w:pStyle w:val="C0Encadrcontexte"/>
        <w:rPr>
          <w:b/>
        </w:rPr>
      </w:pPr>
      <w:r w:rsidRPr="0043557C">
        <w:rPr>
          <w:b/>
        </w:rPr>
        <w:t>7.</w:t>
      </w:r>
    </w:p>
    <w:p w:rsidR="0043557C" w:rsidRDefault="0043557C" w:rsidP="003C1175">
      <w:pPr>
        <w:pStyle w:val="C0Encadrcontexte"/>
      </w:pPr>
      <w:r>
        <w:rPr>
          <w:noProof/>
          <w:lang w:eastAsia="fr-FR"/>
        </w:rPr>
        <w:drawing>
          <wp:anchor distT="0" distB="0" distL="114300" distR="114300" simplePos="0" relativeHeight="251669504" behindDoc="0" locked="0" layoutInCell="1" allowOverlap="1">
            <wp:simplePos x="0" y="0"/>
            <wp:positionH relativeFrom="column">
              <wp:posOffset>271780</wp:posOffset>
            </wp:positionH>
            <wp:positionV relativeFrom="paragraph">
              <wp:posOffset>20320</wp:posOffset>
            </wp:positionV>
            <wp:extent cx="5086350" cy="504825"/>
            <wp:effectExtent l="19050" t="0" r="0" b="0"/>
            <wp:wrapNone/>
            <wp:docPr id="81" name="Imag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4">
                      <a:lum bright="-10000" contrast="20000"/>
                    </a:blip>
                    <a:srcRect/>
                    <a:stretch>
                      <a:fillRect/>
                    </a:stretch>
                  </pic:blipFill>
                  <pic:spPr bwMode="auto">
                    <a:xfrm>
                      <a:off x="0" y="0"/>
                      <a:ext cx="5086350" cy="504825"/>
                    </a:xfrm>
                    <a:prstGeom prst="rect">
                      <a:avLst/>
                    </a:prstGeom>
                    <a:noFill/>
                    <a:ln w="9525">
                      <a:noFill/>
                      <a:miter lim="800000"/>
                      <a:headEnd/>
                      <a:tailEnd/>
                    </a:ln>
                  </pic:spPr>
                </pic:pic>
              </a:graphicData>
            </a:graphic>
          </wp:anchor>
        </w:drawing>
      </w:r>
    </w:p>
    <w:p w:rsidR="0043557C" w:rsidRDefault="0043557C" w:rsidP="003C1175">
      <w:pPr>
        <w:pStyle w:val="C0Encadrcontexte"/>
      </w:pPr>
    </w:p>
    <w:p w:rsidR="0043557C" w:rsidRDefault="0043557C" w:rsidP="003C1175">
      <w:pPr>
        <w:pStyle w:val="C0Encadrcontexte"/>
      </w:pPr>
    </w:p>
    <w:p w:rsidR="00DF5656" w:rsidRDefault="00DF5656" w:rsidP="003C1175">
      <w:pPr>
        <w:pStyle w:val="C0Encadrcontexte"/>
      </w:pPr>
    </w:p>
    <w:p w:rsidR="00DF5656" w:rsidRDefault="0043557C" w:rsidP="003C1175">
      <w:pPr>
        <w:pStyle w:val="C0Encadrcontexte"/>
      </w:pPr>
      <w:r>
        <w:t>Le rapport des écarts types est environ égal à 6.</w:t>
      </w:r>
    </w:p>
    <w:p w:rsidR="0043557C" w:rsidRDefault="0043557C" w:rsidP="003C1175">
      <w:pPr>
        <w:pStyle w:val="C0Encadrcontexte"/>
      </w:pPr>
    </w:p>
    <w:p w:rsidR="0043557C" w:rsidRPr="00BB57FE" w:rsidRDefault="00BB57FE" w:rsidP="003C1175">
      <w:pPr>
        <w:pStyle w:val="C0Encadrcontexte"/>
        <w:rPr>
          <w:b/>
        </w:rPr>
      </w:pPr>
      <w:r w:rsidRPr="00BB57FE">
        <w:rPr>
          <w:b/>
        </w:rPr>
        <w:t>C. 1.</w:t>
      </w:r>
    </w:p>
    <w:p w:rsidR="00BB57FE" w:rsidRDefault="00D35C28" w:rsidP="003C1175">
      <w:pPr>
        <w:pStyle w:val="C0Encadrcontexte"/>
      </w:pPr>
      <w:r>
        <w:rPr>
          <w:noProof/>
          <w:lang w:eastAsia="fr-FR"/>
        </w:rPr>
        <w:drawing>
          <wp:anchor distT="0" distB="0" distL="114300" distR="114300" simplePos="0" relativeHeight="251670528" behindDoc="0" locked="0" layoutInCell="1" allowOverlap="1">
            <wp:simplePos x="0" y="0"/>
            <wp:positionH relativeFrom="column">
              <wp:posOffset>271780</wp:posOffset>
            </wp:positionH>
            <wp:positionV relativeFrom="paragraph">
              <wp:posOffset>36830</wp:posOffset>
            </wp:positionV>
            <wp:extent cx="5086350" cy="1171575"/>
            <wp:effectExtent l="19050" t="0" r="0" b="0"/>
            <wp:wrapNone/>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5">
                      <a:lum bright="-10000" contrast="20000"/>
                    </a:blip>
                    <a:srcRect/>
                    <a:stretch>
                      <a:fillRect/>
                    </a:stretch>
                  </pic:blipFill>
                  <pic:spPr bwMode="auto">
                    <a:xfrm>
                      <a:off x="0" y="0"/>
                      <a:ext cx="5086350" cy="1171575"/>
                    </a:xfrm>
                    <a:prstGeom prst="rect">
                      <a:avLst/>
                    </a:prstGeom>
                    <a:noFill/>
                    <a:ln w="9525">
                      <a:noFill/>
                      <a:miter lim="800000"/>
                      <a:headEnd/>
                      <a:tailEnd/>
                    </a:ln>
                  </pic:spPr>
                </pic:pic>
              </a:graphicData>
            </a:graphic>
          </wp:anchor>
        </w:drawing>
      </w: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1251D1" w:rsidRDefault="001251D1" w:rsidP="003C1175">
      <w:pPr>
        <w:pStyle w:val="C0Encadrcontexte"/>
      </w:pPr>
    </w:p>
    <w:p w:rsidR="00BB57FE" w:rsidRDefault="00BB57FE" w:rsidP="003C1175">
      <w:pPr>
        <w:pStyle w:val="C0Encadrcontexte"/>
      </w:pPr>
      <w:r>
        <w:t>On observe qu’environ 95 % des valeurs sont comprises dans l’intervalle centré sur la moyenne et de rayon deux écarts types.</w:t>
      </w:r>
      <w:r w:rsidR="0020499D">
        <w:br/>
      </w:r>
    </w:p>
    <w:p w:rsidR="0020499D" w:rsidRPr="0020499D" w:rsidRDefault="0020499D" w:rsidP="003C1175">
      <w:pPr>
        <w:pStyle w:val="C0Encadrcontexte"/>
      </w:pPr>
      <w:r>
        <w:rPr>
          <w:b/>
          <w:i/>
        </w:rPr>
        <w:t>Remarque pour le professeur :</w:t>
      </w:r>
      <w:r>
        <w:br/>
        <w:t xml:space="preserve">Le théorème limite central affirme que, pour </w:t>
      </w:r>
      <w:r w:rsidRPr="0020499D">
        <w:rPr>
          <w:i/>
        </w:rPr>
        <w:t>n</w:t>
      </w:r>
      <w:r>
        <w:t xml:space="preserve"> grand, la variable aléatoire correspondant à la moyenne des mesures sur un échantillon aléatoire de taille </w:t>
      </w:r>
      <w:r w:rsidRPr="0020499D">
        <w:rPr>
          <w:i/>
        </w:rPr>
        <w:t>n</w:t>
      </w:r>
      <w:r>
        <w:t xml:space="preserve"> suit une loi normale. On considère que cette approximation est raisonnable à partir de </w:t>
      </w:r>
      <w:r w:rsidRPr="0020499D">
        <w:rPr>
          <w:i/>
        </w:rPr>
        <w:t>n</w:t>
      </w:r>
      <w:r>
        <w:t xml:space="preserve"> = </w:t>
      </w:r>
      <w:r w:rsidR="00843318">
        <w:t xml:space="preserve">25 ou </w:t>
      </w:r>
      <w:r w:rsidR="00843318" w:rsidRPr="00843318">
        <w:rPr>
          <w:i/>
        </w:rPr>
        <w:t>n</w:t>
      </w:r>
      <w:r w:rsidR="00843318">
        <w:t xml:space="preserve"> = </w:t>
      </w:r>
      <w:r>
        <w:t>30. Pour de petits échantillons (</w:t>
      </w:r>
      <w:r w:rsidRPr="0020499D">
        <w:rPr>
          <w:i/>
        </w:rPr>
        <w:t>n</w:t>
      </w:r>
      <w:r w:rsidR="00843318">
        <w:t xml:space="preserve"> inférieur à 25</w:t>
      </w:r>
      <w:r>
        <w:t>), on fait appel à la loi de Student.</w:t>
      </w:r>
      <w:r>
        <w:br/>
      </w:r>
    </w:p>
    <w:p w:rsidR="00843318" w:rsidRDefault="00843318">
      <w:pPr>
        <w:spacing w:after="200" w:line="276" w:lineRule="auto"/>
        <w:rPr>
          <w:b/>
        </w:rPr>
      </w:pPr>
      <w:r>
        <w:rPr>
          <w:b/>
        </w:rPr>
        <w:br w:type="page"/>
      </w:r>
    </w:p>
    <w:p w:rsidR="00BB57FE" w:rsidRPr="00BB57FE" w:rsidRDefault="00BB57FE" w:rsidP="003C1175">
      <w:pPr>
        <w:pStyle w:val="C0Encadrcontexte"/>
        <w:rPr>
          <w:b/>
        </w:rPr>
      </w:pPr>
      <w:r w:rsidRPr="00BB57FE">
        <w:rPr>
          <w:b/>
        </w:rPr>
        <w:lastRenderedPageBreak/>
        <w:t>2.</w:t>
      </w:r>
    </w:p>
    <w:p w:rsidR="00BB57FE" w:rsidRDefault="00EE4DEC" w:rsidP="003C1175">
      <w:pPr>
        <w:pStyle w:val="C0Encadrcontexte"/>
      </w:pPr>
      <w:r>
        <w:rPr>
          <w:noProof/>
          <w:lang w:eastAsia="fr-FR"/>
        </w:rPr>
        <w:drawing>
          <wp:anchor distT="0" distB="0" distL="114300" distR="114300" simplePos="0" relativeHeight="251684864" behindDoc="0" locked="0" layoutInCell="1" allowOverlap="1">
            <wp:simplePos x="0" y="0"/>
            <wp:positionH relativeFrom="column">
              <wp:posOffset>233679</wp:posOffset>
            </wp:positionH>
            <wp:positionV relativeFrom="paragraph">
              <wp:posOffset>1270</wp:posOffset>
            </wp:positionV>
            <wp:extent cx="5362575" cy="1692978"/>
            <wp:effectExtent l="19050" t="0" r="9525" b="0"/>
            <wp:wrapNone/>
            <wp:docPr id="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a:lum bright="-10000" contrast="20000"/>
                    </a:blip>
                    <a:srcRect/>
                    <a:stretch>
                      <a:fillRect/>
                    </a:stretch>
                  </pic:blipFill>
                  <pic:spPr bwMode="auto">
                    <a:xfrm>
                      <a:off x="0" y="0"/>
                      <a:ext cx="5367511" cy="1694536"/>
                    </a:xfrm>
                    <a:prstGeom prst="rect">
                      <a:avLst/>
                    </a:prstGeom>
                    <a:noFill/>
                    <a:ln w="9525">
                      <a:noFill/>
                      <a:miter lim="800000"/>
                      <a:headEnd/>
                      <a:tailEnd/>
                    </a:ln>
                  </pic:spPr>
                </pic:pic>
              </a:graphicData>
            </a:graphic>
          </wp:anchor>
        </w:drawing>
      </w: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BB57FE" w:rsidRDefault="00BB57FE" w:rsidP="003C1175">
      <w:pPr>
        <w:pStyle w:val="C0Encadrcontexte"/>
      </w:pPr>
    </w:p>
    <w:p w:rsidR="009E5F60" w:rsidRDefault="009E5F60" w:rsidP="003C1175">
      <w:pPr>
        <w:pStyle w:val="C0Encadrcontexte"/>
      </w:pPr>
    </w:p>
    <w:p w:rsidR="00BB57FE" w:rsidRDefault="00BB57FE" w:rsidP="003C1175">
      <w:pPr>
        <w:pStyle w:val="C0Encadrcontexte"/>
      </w:pPr>
      <w:r>
        <w:rPr>
          <w:rFonts w:cs="Arial"/>
        </w:rPr>
        <w:t>À</w:t>
      </w:r>
      <w:r>
        <w:t xml:space="preserve"> partir de cet échantillon</w:t>
      </w:r>
      <w:r w:rsidR="005F5545">
        <w:t xml:space="preserve"> de 36 mesures</w:t>
      </w:r>
      <w:r w:rsidR="00EE4DEC">
        <w:t>, on estime que µ vaut 296,3</w:t>
      </w:r>
      <w:r>
        <w:t xml:space="preserve"> ms avec une incertitude type de </w:t>
      </w:r>
      <w:r w:rsidR="00EE4DEC">
        <w:t>13,2</w:t>
      </w:r>
      <w:r w:rsidR="005F5545">
        <w:t xml:space="preserve"> ms.</w:t>
      </w:r>
    </w:p>
    <w:p w:rsidR="005F5545" w:rsidRDefault="005F5545" w:rsidP="003C1175">
      <w:pPr>
        <w:pStyle w:val="C0Encadrcontexte"/>
      </w:pPr>
    </w:p>
    <w:p w:rsidR="00A8122C" w:rsidRPr="00A8122C" w:rsidRDefault="00A8122C" w:rsidP="003C1175">
      <w:pPr>
        <w:pStyle w:val="C0Encadrcontexte"/>
        <w:rPr>
          <w:b/>
          <w:i/>
        </w:rPr>
      </w:pPr>
      <w:r>
        <w:rPr>
          <w:b/>
          <w:i/>
        </w:rPr>
        <w:t>Remarque pour le professeur :</w:t>
      </w:r>
    </w:p>
    <w:p w:rsidR="009E5F60" w:rsidRDefault="009E5F60" w:rsidP="003C1175">
      <w:pPr>
        <w:pStyle w:val="C0Encadrcontexte"/>
      </w:pPr>
      <w:r>
        <w:t xml:space="preserve">Ce que l’on nomme « écart type expérimental » en métrologie </w:t>
      </w:r>
      <w:r w:rsidR="00D6740D">
        <w:t xml:space="preserve">(et en physique-chimie) </w:t>
      </w:r>
      <w:r>
        <w:t xml:space="preserve">est l’estimation sans biais obtenue à partir de l’échantillon </w:t>
      </w:r>
      <w:r w:rsidR="00E94386">
        <w:t xml:space="preserve">et </w:t>
      </w:r>
      <w:r>
        <w:t>donné</w:t>
      </w:r>
      <w:r w:rsidR="00E94386">
        <w:t>e</w:t>
      </w:r>
      <w:r>
        <w:t xml:space="preserve"> par l’expression</w:t>
      </w:r>
      <w:r w:rsidR="00D6740D">
        <w:t> :</w:t>
      </w:r>
      <w:r w:rsidR="00D6740D">
        <w:br/>
      </w:r>
      <w:r w:rsidR="00E94386" w:rsidRPr="00E94386">
        <w:rPr>
          <w:position w:val="-22"/>
        </w:rPr>
        <w:object w:dxaOrig="1480" w:dyaOrig="600">
          <v:shape id="_x0000_i1036" type="#_x0000_t75" style="width:74.25pt;height:30pt" o:ole="">
            <v:imagedata r:id="rId47" o:title=""/>
          </v:shape>
          <o:OLEObject Type="Embed" ProgID="Equation.3" ShapeID="_x0000_i1036" DrawAspect="Content" ObjectID="_1620305241" r:id="rId48"/>
        </w:object>
      </w:r>
      <w:r w:rsidR="00E94386">
        <w:t>.</w:t>
      </w:r>
      <w:r w:rsidR="00E94386">
        <w:br/>
        <w:t>Cette notion n’est pas au programme de mathématiques en dehors de l’enseignement supérieur.</w:t>
      </w:r>
    </w:p>
    <w:p w:rsidR="00A8122C" w:rsidRDefault="00A8122C" w:rsidP="003C1175">
      <w:pPr>
        <w:pStyle w:val="C0Encadrcontexte"/>
      </w:pPr>
      <w:r>
        <w:t xml:space="preserve">L’utilisation de l’estimateur sans biais de l’écart type conduirait à une incertitude type d’environ 10,3 ms (on multiplie par </w:t>
      </w:r>
      <w:r w:rsidRPr="00A8122C">
        <w:rPr>
          <w:position w:val="-8"/>
        </w:rPr>
        <w:object w:dxaOrig="420" w:dyaOrig="320">
          <v:shape id="_x0000_i1037" type="#_x0000_t75" style="width:21pt;height:15.75pt" o:ole="">
            <v:imagedata r:id="rId49" o:title=""/>
          </v:shape>
          <o:OLEObject Type="Embed" ProgID="Equation.3" ShapeID="_x0000_i1037" DrawAspect="Content" ObjectID="_1620305242" r:id="rId50"/>
        </w:object>
      </w:r>
      <w:r>
        <w:t>/</w:t>
      </w:r>
      <w:r w:rsidRPr="00A8122C">
        <w:rPr>
          <w:position w:val="-8"/>
        </w:rPr>
        <w:object w:dxaOrig="420" w:dyaOrig="320">
          <v:shape id="_x0000_i1038" type="#_x0000_t75" style="width:21pt;height:15.75pt" o:ole="">
            <v:imagedata r:id="rId51" o:title=""/>
          </v:shape>
          <o:OLEObject Type="Embed" ProgID="Equation.3" ShapeID="_x0000_i1038" DrawAspect="Content" ObjectID="_1620305243" r:id="rId52"/>
        </w:object>
      </w:r>
      <w:r>
        <w:t xml:space="preserve">). L’ordre de grandeur est </w:t>
      </w:r>
      <w:r w:rsidR="00E94386">
        <w:t xml:space="preserve">donc </w:t>
      </w:r>
      <w:r>
        <w:t>le même. En revanche, pour un petit nombre de mesures, ce que l’on n’envisage pas ici, l’utilisation de l’estimateur sans biais est préférable.</w:t>
      </w:r>
    </w:p>
    <w:p w:rsidR="0076123B" w:rsidRPr="00E81CDE" w:rsidRDefault="0076123B" w:rsidP="003C1175">
      <w:pPr>
        <w:pStyle w:val="C0Encadrcontexte"/>
      </w:pPr>
    </w:p>
    <w:sectPr w:rsidR="0076123B" w:rsidRPr="00E81CDE" w:rsidSect="00D9728A">
      <w:headerReference w:type="even" r:id="rId53"/>
      <w:headerReference w:type="default" r:id="rId54"/>
      <w:footerReference w:type="even" r:id="rId55"/>
      <w:footerReference w:type="default" r:id="rId56"/>
      <w:headerReference w:type="first" r:id="rId57"/>
      <w:footerReference w:type="first" r:id="rId58"/>
      <w:pgSz w:w="11906" w:h="16838"/>
      <w:pgMar w:top="-703" w:right="1417" w:bottom="1417" w:left="1417" w:header="70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61A" w:rsidRDefault="0030261A" w:rsidP="00717533">
      <w:pPr>
        <w:spacing w:after="0" w:line="240" w:lineRule="auto"/>
      </w:pPr>
      <w:r>
        <w:separator/>
      </w:r>
    </w:p>
  </w:endnote>
  <w:endnote w:type="continuationSeparator" w:id="1">
    <w:p w:rsidR="0030261A" w:rsidRDefault="0030261A" w:rsidP="007175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INPro-Bold">
    <w:altName w:val="Arial"/>
    <w:panose1 w:val="00000000000000000000"/>
    <w:charset w:val="00"/>
    <w:family w:val="modern"/>
    <w:notTrueType/>
    <w:pitch w:val="variable"/>
    <w:sig w:usb0="00000001" w:usb1="4000206A" w:usb2="00000000" w:usb3="00000000" w:csb0="0000009F" w:csb1="00000000"/>
  </w:font>
  <w:font w:name="DINPro-Medium">
    <w:altName w:val="Arial"/>
    <w:panose1 w:val="00000000000000000000"/>
    <w:charset w:val="00"/>
    <w:family w:val="modern"/>
    <w:notTrueType/>
    <w:pitch w:val="variable"/>
    <w:sig w:usb0="00000001" w:usb1="4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00006FF" w:usb1="0000FCFF" w:usb2="00000001" w:usb3="00000000" w:csb0="0000019F" w:csb1="00000000"/>
  </w:font>
  <w:font w:name="VAG Rounded Std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7FE" w:rsidRDefault="00BB57F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7FE" w:rsidRPr="006761FD" w:rsidRDefault="00BB57FE" w:rsidP="006761FD">
    <w:pPr>
      <w:pStyle w:val="Pieddepage"/>
      <w:tabs>
        <w:tab w:val="clear" w:pos="4536"/>
        <w:tab w:val="clear" w:pos="9072"/>
        <w:tab w:val="right" w:pos="9781"/>
      </w:tabs>
      <w:ind w:left="-567" w:right="-709"/>
    </w:pPr>
    <w:r>
      <w:tab/>
    </w:r>
    <w:r w:rsidR="00904017" w:rsidRPr="00E243EB">
      <w:rPr>
        <w:rFonts w:ascii="VAG Rounded Std Light" w:hAnsi="VAG Rounded Std Light"/>
        <w:b/>
        <w:color w:val="3229A7"/>
        <w:sz w:val="16"/>
      </w:rPr>
      <w:fldChar w:fldCharType="begin"/>
    </w:r>
    <w:r w:rsidRPr="00E243EB">
      <w:rPr>
        <w:rFonts w:ascii="VAG Rounded Std Light" w:hAnsi="VAG Rounded Std Light"/>
        <w:b/>
        <w:color w:val="3229A7"/>
        <w:sz w:val="16"/>
      </w:rPr>
      <w:instrText>PAGE   \* MERGEFORMAT</w:instrText>
    </w:r>
    <w:r w:rsidR="00904017" w:rsidRPr="00E243EB">
      <w:rPr>
        <w:rFonts w:ascii="VAG Rounded Std Light" w:hAnsi="VAG Rounded Std Light"/>
        <w:b/>
        <w:color w:val="3229A7"/>
        <w:sz w:val="16"/>
      </w:rPr>
      <w:fldChar w:fldCharType="separate"/>
    </w:r>
    <w:r w:rsidR="003C34E5">
      <w:rPr>
        <w:rFonts w:ascii="VAG Rounded Std Light" w:hAnsi="VAG Rounded Std Light"/>
        <w:b/>
        <w:noProof/>
        <w:color w:val="3229A7"/>
        <w:sz w:val="16"/>
      </w:rPr>
      <w:t>7</w:t>
    </w:r>
    <w:r w:rsidR="00904017" w:rsidRPr="00E243EB">
      <w:rPr>
        <w:rFonts w:ascii="VAG Rounded Std Light" w:hAnsi="VAG Rounded Std Light"/>
        <w:b/>
        <w:color w:val="3229A7"/>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7FE" w:rsidRPr="006761FD" w:rsidRDefault="00BB57FE" w:rsidP="006761FD">
    <w:pPr>
      <w:pStyle w:val="Pieddepage"/>
      <w:tabs>
        <w:tab w:val="clear" w:pos="4536"/>
        <w:tab w:val="clear" w:pos="9072"/>
        <w:tab w:val="right" w:pos="9781"/>
      </w:tabs>
      <w:ind w:left="-567" w:right="-709"/>
    </w:pPr>
    <w:r>
      <w:tab/>
    </w:r>
    <w:r w:rsidR="00904017" w:rsidRPr="00E243EB">
      <w:rPr>
        <w:rFonts w:ascii="VAG Rounded Std Light" w:hAnsi="VAG Rounded Std Light"/>
        <w:b/>
        <w:color w:val="3229A7"/>
        <w:sz w:val="16"/>
      </w:rPr>
      <w:fldChar w:fldCharType="begin"/>
    </w:r>
    <w:r w:rsidRPr="00E243EB">
      <w:rPr>
        <w:rFonts w:ascii="VAG Rounded Std Light" w:hAnsi="VAG Rounded Std Light"/>
        <w:b/>
        <w:color w:val="3229A7"/>
        <w:sz w:val="16"/>
      </w:rPr>
      <w:instrText>PAGE   \* MERGEFORMAT</w:instrText>
    </w:r>
    <w:r w:rsidR="00904017" w:rsidRPr="00E243EB">
      <w:rPr>
        <w:rFonts w:ascii="VAG Rounded Std Light" w:hAnsi="VAG Rounded Std Light"/>
        <w:b/>
        <w:color w:val="3229A7"/>
        <w:sz w:val="16"/>
      </w:rPr>
      <w:fldChar w:fldCharType="separate"/>
    </w:r>
    <w:r w:rsidR="0026261E">
      <w:rPr>
        <w:rFonts w:ascii="VAG Rounded Std Light" w:hAnsi="VAG Rounded Std Light"/>
        <w:b/>
        <w:noProof/>
        <w:color w:val="3229A7"/>
        <w:sz w:val="16"/>
      </w:rPr>
      <w:t>1</w:t>
    </w:r>
    <w:r w:rsidR="00904017" w:rsidRPr="00E243EB">
      <w:rPr>
        <w:rFonts w:ascii="VAG Rounded Std Light" w:hAnsi="VAG Rounded Std Light"/>
        <w:b/>
        <w:color w:val="3229A7"/>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61A" w:rsidRDefault="0030261A" w:rsidP="00717533">
      <w:pPr>
        <w:spacing w:after="0" w:line="240" w:lineRule="auto"/>
      </w:pPr>
      <w:r>
        <w:separator/>
      </w:r>
    </w:p>
  </w:footnote>
  <w:footnote w:type="continuationSeparator" w:id="1">
    <w:p w:rsidR="0030261A" w:rsidRDefault="0030261A" w:rsidP="007175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7FE" w:rsidRDefault="00BB57FE">
    <w:pPr>
      <w:pStyle w:val="En-tte"/>
    </w:pPr>
    <w:r>
      <w:rPr>
        <w:noProof/>
        <w:lang w:eastAsia="fr-FR"/>
      </w:rPr>
      <w:drawing>
        <wp:inline distT="0" distB="0" distL="0" distR="0">
          <wp:extent cx="5762625" cy="962025"/>
          <wp:effectExtent l="0" t="0" r="9525" b="9525"/>
          <wp:docPr id="1" name="Image 1" descr="C:\Users\Utilisateur\Dropbox\Ministère\2016\tetiere2-ma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tilisateur\Dropbox\Ministère\2016\tetiere2-math.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2625" cy="962025"/>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7FE" w:rsidRPr="00C76FB2" w:rsidRDefault="00BB57FE" w:rsidP="00D9728A">
    <w:pPr>
      <w:pStyle w:val="Entte2"/>
      <w:rPr>
        <w:rFonts w:ascii="VAG Rounded Std Light" w:hAnsi="VAG Rounded Std Light"/>
        <w:b w:val="0"/>
      </w:rPr>
    </w:pPr>
    <w:r w:rsidRPr="00E243EB">
      <w:rPr>
        <w:rFonts w:ascii="VAG Rounded Std Light" w:hAnsi="VAG Rounded Std Light"/>
        <w:b w:val="0"/>
      </w:rPr>
      <w:t>Catégorie de ressour</w:t>
    </w:r>
    <w:r w:rsidRPr="00C76FB2">
      <w:rPr>
        <w:rFonts w:ascii="VAG Rounded Std Light" w:hAnsi="VAG Rounded Std Light"/>
        <w:b w:val="0"/>
      </w:rPr>
      <w:t>ce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7FE" w:rsidRDefault="00BB57F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7FC7A70"/>
    <w:lvl w:ilvl="0">
      <w:start w:val="1"/>
      <w:numFmt w:val="decimal"/>
      <w:lvlText w:val="%1."/>
      <w:lvlJc w:val="left"/>
      <w:pPr>
        <w:tabs>
          <w:tab w:val="num" w:pos="1492"/>
        </w:tabs>
        <w:ind w:left="1492" w:hanging="360"/>
      </w:pPr>
    </w:lvl>
  </w:abstractNum>
  <w:abstractNum w:abstractNumId="1">
    <w:nsid w:val="FFFFFF7D"/>
    <w:multiLevelType w:val="singleLevel"/>
    <w:tmpl w:val="CDDAA39A"/>
    <w:lvl w:ilvl="0">
      <w:start w:val="1"/>
      <w:numFmt w:val="decimal"/>
      <w:lvlText w:val="%1."/>
      <w:lvlJc w:val="left"/>
      <w:pPr>
        <w:tabs>
          <w:tab w:val="num" w:pos="1209"/>
        </w:tabs>
        <w:ind w:left="1209" w:hanging="360"/>
      </w:pPr>
    </w:lvl>
  </w:abstractNum>
  <w:abstractNum w:abstractNumId="2">
    <w:nsid w:val="FFFFFF7E"/>
    <w:multiLevelType w:val="singleLevel"/>
    <w:tmpl w:val="2E6A213E"/>
    <w:lvl w:ilvl="0">
      <w:start w:val="1"/>
      <w:numFmt w:val="decimal"/>
      <w:lvlText w:val="%1."/>
      <w:lvlJc w:val="left"/>
      <w:pPr>
        <w:tabs>
          <w:tab w:val="num" w:pos="926"/>
        </w:tabs>
        <w:ind w:left="926" w:hanging="360"/>
      </w:pPr>
    </w:lvl>
  </w:abstractNum>
  <w:abstractNum w:abstractNumId="3">
    <w:nsid w:val="FFFFFF7F"/>
    <w:multiLevelType w:val="singleLevel"/>
    <w:tmpl w:val="51661ECE"/>
    <w:lvl w:ilvl="0">
      <w:start w:val="1"/>
      <w:numFmt w:val="decimal"/>
      <w:lvlText w:val="%1."/>
      <w:lvlJc w:val="left"/>
      <w:pPr>
        <w:tabs>
          <w:tab w:val="num" w:pos="643"/>
        </w:tabs>
        <w:ind w:left="643" w:hanging="360"/>
      </w:pPr>
    </w:lvl>
  </w:abstractNum>
  <w:abstractNum w:abstractNumId="4">
    <w:nsid w:val="FFFFFF80"/>
    <w:multiLevelType w:val="singleLevel"/>
    <w:tmpl w:val="A8BA5F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C48A5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8EE53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50E6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0330A"/>
    <w:lvl w:ilvl="0">
      <w:start w:val="1"/>
      <w:numFmt w:val="decimal"/>
      <w:lvlText w:val="%1."/>
      <w:lvlJc w:val="left"/>
      <w:pPr>
        <w:tabs>
          <w:tab w:val="num" w:pos="360"/>
        </w:tabs>
        <w:ind w:left="360" w:hanging="360"/>
      </w:pPr>
    </w:lvl>
  </w:abstractNum>
  <w:abstractNum w:abstractNumId="9">
    <w:nsid w:val="FFFFFF89"/>
    <w:multiLevelType w:val="singleLevel"/>
    <w:tmpl w:val="86969672"/>
    <w:lvl w:ilvl="0">
      <w:start w:val="1"/>
      <w:numFmt w:val="bullet"/>
      <w:lvlText w:val=""/>
      <w:lvlJc w:val="left"/>
      <w:pPr>
        <w:tabs>
          <w:tab w:val="num" w:pos="360"/>
        </w:tabs>
        <w:ind w:left="360" w:hanging="360"/>
      </w:pPr>
      <w:rPr>
        <w:rFonts w:ascii="Symbol" w:hAnsi="Symbol" w:hint="default"/>
      </w:rPr>
    </w:lvl>
  </w:abstractNum>
  <w:abstractNum w:abstractNumId="10">
    <w:nsid w:val="07E63316"/>
    <w:multiLevelType w:val="hybridMultilevel"/>
    <w:tmpl w:val="FC9A36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F3F0416"/>
    <w:multiLevelType w:val="hybridMultilevel"/>
    <w:tmpl w:val="E03C0B0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0653725"/>
    <w:multiLevelType w:val="hybridMultilevel"/>
    <w:tmpl w:val="FC6A21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22F5607"/>
    <w:multiLevelType w:val="hybridMultilevel"/>
    <w:tmpl w:val="73FE3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8EB3633"/>
    <w:multiLevelType w:val="hybridMultilevel"/>
    <w:tmpl w:val="511E7664"/>
    <w:lvl w:ilvl="0" w:tplc="43C4066A">
      <w:start w:val="1"/>
      <w:numFmt w:val="bullet"/>
      <w:pStyle w:val="TM2"/>
      <w:lvlText w:val=""/>
      <w:lvlJc w:val="left"/>
      <w:pPr>
        <w:ind w:left="720" w:hanging="360"/>
      </w:pPr>
      <w:rPr>
        <w:rFonts w:ascii="Symbol" w:hAnsi="Symbol" w:hint="default"/>
        <w:color w:val="1C748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0966598"/>
    <w:multiLevelType w:val="hybridMultilevel"/>
    <w:tmpl w:val="68E82D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9402527"/>
    <w:multiLevelType w:val="hybridMultilevel"/>
    <w:tmpl w:val="EA8E0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A3E4B04"/>
    <w:multiLevelType w:val="hybridMultilevel"/>
    <w:tmpl w:val="1CC07AB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nsid w:val="2E8C618E"/>
    <w:multiLevelType w:val="hybridMultilevel"/>
    <w:tmpl w:val="896C7394"/>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36813E27"/>
    <w:multiLevelType w:val="hybridMultilevel"/>
    <w:tmpl w:val="2780AAA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74D5132"/>
    <w:multiLevelType w:val="hybridMultilevel"/>
    <w:tmpl w:val="A26CAA56"/>
    <w:lvl w:ilvl="0" w:tplc="4AFADB3A">
      <w:start w:val="1"/>
      <w:numFmt w:val="bullet"/>
      <w:lvlText w:val=""/>
      <w:lvlJc w:val="left"/>
      <w:pPr>
        <w:ind w:left="918" w:hanging="360"/>
      </w:pPr>
      <w:rPr>
        <w:rFonts w:ascii="Symbol" w:hAnsi="Symbol" w:hint="default"/>
      </w:rPr>
    </w:lvl>
    <w:lvl w:ilvl="1" w:tplc="040C0003" w:tentative="1">
      <w:start w:val="1"/>
      <w:numFmt w:val="bullet"/>
      <w:lvlText w:val="o"/>
      <w:lvlJc w:val="left"/>
      <w:pPr>
        <w:ind w:left="1638" w:hanging="360"/>
      </w:pPr>
      <w:rPr>
        <w:rFonts w:ascii="Courier New" w:hAnsi="Courier New" w:cs="Courier New" w:hint="default"/>
      </w:rPr>
    </w:lvl>
    <w:lvl w:ilvl="2" w:tplc="040C0005" w:tentative="1">
      <w:start w:val="1"/>
      <w:numFmt w:val="bullet"/>
      <w:lvlText w:val=""/>
      <w:lvlJc w:val="left"/>
      <w:pPr>
        <w:ind w:left="2358" w:hanging="360"/>
      </w:pPr>
      <w:rPr>
        <w:rFonts w:ascii="Wingdings" w:hAnsi="Wingdings" w:hint="default"/>
      </w:rPr>
    </w:lvl>
    <w:lvl w:ilvl="3" w:tplc="040C0001" w:tentative="1">
      <w:start w:val="1"/>
      <w:numFmt w:val="bullet"/>
      <w:lvlText w:val=""/>
      <w:lvlJc w:val="left"/>
      <w:pPr>
        <w:ind w:left="3078" w:hanging="360"/>
      </w:pPr>
      <w:rPr>
        <w:rFonts w:ascii="Symbol" w:hAnsi="Symbol" w:hint="default"/>
      </w:rPr>
    </w:lvl>
    <w:lvl w:ilvl="4" w:tplc="040C0003" w:tentative="1">
      <w:start w:val="1"/>
      <w:numFmt w:val="bullet"/>
      <w:lvlText w:val="o"/>
      <w:lvlJc w:val="left"/>
      <w:pPr>
        <w:ind w:left="3798" w:hanging="360"/>
      </w:pPr>
      <w:rPr>
        <w:rFonts w:ascii="Courier New" w:hAnsi="Courier New" w:cs="Courier New" w:hint="default"/>
      </w:rPr>
    </w:lvl>
    <w:lvl w:ilvl="5" w:tplc="040C0005" w:tentative="1">
      <w:start w:val="1"/>
      <w:numFmt w:val="bullet"/>
      <w:lvlText w:val=""/>
      <w:lvlJc w:val="left"/>
      <w:pPr>
        <w:ind w:left="4518" w:hanging="360"/>
      </w:pPr>
      <w:rPr>
        <w:rFonts w:ascii="Wingdings" w:hAnsi="Wingdings" w:hint="default"/>
      </w:rPr>
    </w:lvl>
    <w:lvl w:ilvl="6" w:tplc="040C0001" w:tentative="1">
      <w:start w:val="1"/>
      <w:numFmt w:val="bullet"/>
      <w:lvlText w:val=""/>
      <w:lvlJc w:val="left"/>
      <w:pPr>
        <w:ind w:left="5238" w:hanging="360"/>
      </w:pPr>
      <w:rPr>
        <w:rFonts w:ascii="Symbol" w:hAnsi="Symbol" w:hint="default"/>
      </w:rPr>
    </w:lvl>
    <w:lvl w:ilvl="7" w:tplc="040C0003" w:tentative="1">
      <w:start w:val="1"/>
      <w:numFmt w:val="bullet"/>
      <w:lvlText w:val="o"/>
      <w:lvlJc w:val="left"/>
      <w:pPr>
        <w:ind w:left="5958" w:hanging="360"/>
      </w:pPr>
      <w:rPr>
        <w:rFonts w:ascii="Courier New" w:hAnsi="Courier New" w:cs="Courier New" w:hint="default"/>
      </w:rPr>
    </w:lvl>
    <w:lvl w:ilvl="8" w:tplc="040C0005" w:tentative="1">
      <w:start w:val="1"/>
      <w:numFmt w:val="bullet"/>
      <w:lvlText w:val=""/>
      <w:lvlJc w:val="left"/>
      <w:pPr>
        <w:ind w:left="6678" w:hanging="360"/>
      </w:pPr>
      <w:rPr>
        <w:rFonts w:ascii="Wingdings" w:hAnsi="Wingdings" w:hint="default"/>
      </w:rPr>
    </w:lvl>
  </w:abstractNum>
  <w:abstractNum w:abstractNumId="21">
    <w:nsid w:val="3AD114B7"/>
    <w:multiLevelType w:val="hybridMultilevel"/>
    <w:tmpl w:val="CA525F1A"/>
    <w:lvl w:ilvl="0" w:tplc="040C0001">
      <w:start w:val="1"/>
      <w:numFmt w:val="bullet"/>
      <w:lvlText w:val=""/>
      <w:lvlJc w:val="left"/>
      <w:pPr>
        <w:ind w:left="720" w:hanging="360"/>
      </w:pPr>
      <w:rPr>
        <w:rFonts w:ascii="Symbol" w:hAnsi="Symbol" w:hint="default"/>
      </w:rPr>
    </w:lvl>
    <w:lvl w:ilvl="1" w:tplc="C52E1320">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46A5B08"/>
    <w:multiLevelType w:val="hybridMultilevel"/>
    <w:tmpl w:val="04CC788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9B60D60"/>
    <w:multiLevelType w:val="hybridMultilevel"/>
    <w:tmpl w:val="99B402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0B00953"/>
    <w:multiLevelType w:val="hybridMultilevel"/>
    <w:tmpl w:val="B15CAA7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2C91804"/>
    <w:multiLevelType w:val="hybridMultilevel"/>
    <w:tmpl w:val="EE4A2AA4"/>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9E84A60"/>
    <w:multiLevelType w:val="hybridMultilevel"/>
    <w:tmpl w:val="2E8E71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39C7B24"/>
    <w:multiLevelType w:val="hybridMultilevel"/>
    <w:tmpl w:val="FD0E9D20"/>
    <w:lvl w:ilvl="0" w:tplc="57EA03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27"/>
  </w:num>
  <w:num w:numId="13">
    <w:abstractNumId w:val="20"/>
  </w:num>
  <w:num w:numId="14">
    <w:abstractNumId w:val="14"/>
  </w:num>
  <w:num w:numId="15">
    <w:abstractNumId w:val="19"/>
  </w:num>
  <w:num w:numId="16">
    <w:abstractNumId w:val="26"/>
  </w:num>
  <w:num w:numId="17">
    <w:abstractNumId w:val="24"/>
  </w:num>
  <w:num w:numId="18">
    <w:abstractNumId w:val="23"/>
  </w:num>
  <w:num w:numId="19">
    <w:abstractNumId w:val="22"/>
  </w:num>
  <w:num w:numId="20">
    <w:abstractNumId w:val="16"/>
  </w:num>
  <w:num w:numId="21">
    <w:abstractNumId w:val="10"/>
  </w:num>
  <w:num w:numId="22">
    <w:abstractNumId w:val="11"/>
  </w:num>
  <w:num w:numId="23">
    <w:abstractNumId w:val="15"/>
  </w:num>
  <w:num w:numId="24">
    <w:abstractNumId w:val="18"/>
  </w:num>
  <w:num w:numId="25">
    <w:abstractNumId w:val="13"/>
  </w:num>
  <w:num w:numId="26">
    <w:abstractNumId w:val="17"/>
  </w:num>
  <w:num w:numId="27">
    <w:abstractNumId w:val="12"/>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1028"/>
  <w:stylePaneSortMethod w:val="0000"/>
  <w:defaultTabStop w:val="709"/>
  <w:hyphenationZone w:val="425"/>
  <w:characterSpacingControl w:val="doNotCompress"/>
  <w:hdrShapeDefaults>
    <o:shapedefaults v:ext="edit" spidmax="38914">
      <o:colormenu v:ext="edit" fillcolor="none" strokecolor="none"/>
    </o:shapedefaults>
  </w:hdrShapeDefaults>
  <w:footnotePr>
    <w:footnote w:id="0"/>
    <w:footnote w:id="1"/>
  </w:footnotePr>
  <w:endnotePr>
    <w:endnote w:id="0"/>
    <w:endnote w:id="1"/>
  </w:endnotePr>
  <w:compat/>
  <w:rsids>
    <w:rsidRoot w:val="00552480"/>
    <w:rsid w:val="0001324A"/>
    <w:rsid w:val="000277B6"/>
    <w:rsid w:val="00072C9D"/>
    <w:rsid w:val="000730E1"/>
    <w:rsid w:val="00081840"/>
    <w:rsid w:val="000A3262"/>
    <w:rsid w:val="000A7949"/>
    <w:rsid w:val="000B0A25"/>
    <w:rsid w:val="000C367D"/>
    <w:rsid w:val="000C77FC"/>
    <w:rsid w:val="000D63AC"/>
    <w:rsid w:val="00100A38"/>
    <w:rsid w:val="00101C08"/>
    <w:rsid w:val="00102189"/>
    <w:rsid w:val="001024D6"/>
    <w:rsid w:val="001058F6"/>
    <w:rsid w:val="00114962"/>
    <w:rsid w:val="001239C3"/>
    <w:rsid w:val="001251D1"/>
    <w:rsid w:val="00140685"/>
    <w:rsid w:val="001410E9"/>
    <w:rsid w:val="00141F17"/>
    <w:rsid w:val="00157583"/>
    <w:rsid w:val="00163083"/>
    <w:rsid w:val="00165082"/>
    <w:rsid w:val="00181286"/>
    <w:rsid w:val="0018402A"/>
    <w:rsid w:val="001A039C"/>
    <w:rsid w:val="001E2799"/>
    <w:rsid w:val="001F36BB"/>
    <w:rsid w:val="001F6163"/>
    <w:rsid w:val="00201848"/>
    <w:rsid w:val="0020499D"/>
    <w:rsid w:val="002128B6"/>
    <w:rsid w:val="0026261E"/>
    <w:rsid w:val="002662C8"/>
    <w:rsid w:val="002714E3"/>
    <w:rsid w:val="002864F1"/>
    <w:rsid w:val="002B14B9"/>
    <w:rsid w:val="002D066B"/>
    <w:rsid w:val="00301AAB"/>
    <w:rsid w:val="0030261A"/>
    <w:rsid w:val="00340BA7"/>
    <w:rsid w:val="00355BDD"/>
    <w:rsid w:val="00357276"/>
    <w:rsid w:val="00360919"/>
    <w:rsid w:val="00387CD0"/>
    <w:rsid w:val="00396A55"/>
    <w:rsid w:val="003B5063"/>
    <w:rsid w:val="003C1175"/>
    <w:rsid w:val="003C34E5"/>
    <w:rsid w:val="003C6E5C"/>
    <w:rsid w:val="003D059C"/>
    <w:rsid w:val="003D07FA"/>
    <w:rsid w:val="003E3D0E"/>
    <w:rsid w:val="00414B90"/>
    <w:rsid w:val="00421C81"/>
    <w:rsid w:val="004250EE"/>
    <w:rsid w:val="0043557C"/>
    <w:rsid w:val="00441B7A"/>
    <w:rsid w:val="00446160"/>
    <w:rsid w:val="004464D6"/>
    <w:rsid w:val="00454BBD"/>
    <w:rsid w:val="00466105"/>
    <w:rsid w:val="00477B58"/>
    <w:rsid w:val="00481EBC"/>
    <w:rsid w:val="004833F3"/>
    <w:rsid w:val="00483DA2"/>
    <w:rsid w:val="00485BD7"/>
    <w:rsid w:val="0049339D"/>
    <w:rsid w:val="0049403D"/>
    <w:rsid w:val="004A0B34"/>
    <w:rsid w:val="004A11A3"/>
    <w:rsid w:val="004A2587"/>
    <w:rsid w:val="004C59EC"/>
    <w:rsid w:val="004D0D38"/>
    <w:rsid w:val="004E3FC2"/>
    <w:rsid w:val="004E66BA"/>
    <w:rsid w:val="004E78CF"/>
    <w:rsid w:val="004F3AC1"/>
    <w:rsid w:val="00503AF6"/>
    <w:rsid w:val="00517C5B"/>
    <w:rsid w:val="00526081"/>
    <w:rsid w:val="00536EF3"/>
    <w:rsid w:val="00541C18"/>
    <w:rsid w:val="005457A2"/>
    <w:rsid w:val="00552480"/>
    <w:rsid w:val="00555F48"/>
    <w:rsid w:val="00556899"/>
    <w:rsid w:val="005625C6"/>
    <w:rsid w:val="00567DEB"/>
    <w:rsid w:val="00573910"/>
    <w:rsid w:val="005A2CDA"/>
    <w:rsid w:val="005B2BAA"/>
    <w:rsid w:val="005C5DA3"/>
    <w:rsid w:val="005D2EE6"/>
    <w:rsid w:val="005F5545"/>
    <w:rsid w:val="006025B6"/>
    <w:rsid w:val="00614599"/>
    <w:rsid w:val="00617315"/>
    <w:rsid w:val="00622019"/>
    <w:rsid w:val="00623B53"/>
    <w:rsid w:val="00640391"/>
    <w:rsid w:val="006423ED"/>
    <w:rsid w:val="006466FC"/>
    <w:rsid w:val="006610FD"/>
    <w:rsid w:val="006625D0"/>
    <w:rsid w:val="006761FD"/>
    <w:rsid w:val="0069686F"/>
    <w:rsid w:val="006A0CBF"/>
    <w:rsid w:val="006A7919"/>
    <w:rsid w:val="006B644C"/>
    <w:rsid w:val="006C3211"/>
    <w:rsid w:val="006D209B"/>
    <w:rsid w:val="006D3A53"/>
    <w:rsid w:val="006E0930"/>
    <w:rsid w:val="006F0C87"/>
    <w:rsid w:val="006F6ABF"/>
    <w:rsid w:val="006F74DC"/>
    <w:rsid w:val="00706DAE"/>
    <w:rsid w:val="0071061F"/>
    <w:rsid w:val="00711757"/>
    <w:rsid w:val="00717533"/>
    <w:rsid w:val="00732CD0"/>
    <w:rsid w:val="00736D05"/>
    <w:rsid w:val="007533D4"/>
    <w:rsid w:val="0076123B"/>
    <w:rsid w:val="007709A3"/>
    <w:rsid w:val="00777D69"/>
    <w:rsid w:val="00777D74"/>
    <w:rsid w:val="007A0B9B"/>
    <w:rsid w:val="007A5368"/>
    <w:rsid w:val="007A675C"/>
    <w:rsid w:val="007B5463"/>
    <w:rsid w:val="007C1F90"/>
    <w:rsid w:val="007C6DDC"/>
    <w:rsid w:val="007D6673"/>
    <w:rsid w:val="007D7708"/>
    <w:rsid w:val="007F2414"/>
    <w:rsid w:val="007F32A6"/>
    <w:rsid w:val="007F7DD0"/>
    <w:rsid w:val="00801EE1"/>
    <w:rsid w:val="0080222F"/>
    <w:rsid w:val="00807369"/>
    <w:rsid w:val="0081285A"/>
    <w:rsid w:val="008342F4"/>
    <w:rsid w:val="00836A8F"/>
    <w:rsid w:val="00842ECA"/>
    <w:rsid w:val="00843318"/>
    <w:rsid w:val="0086049A"/>
    <w:rsid w:val="00862D63"/>
    <w:rsid w:val="008764C9"/>
    <w:rsid w:val="00886518"/>
    <w:rsid w:val="00895870"/>
    <w:rsid w:val="008965C5"/>
    <w:rsid w:val="008A25E7"/>
    <w:rsid w:val="008B2E8E"/>
    <w:rsid w:val="008C2490"/>
    <w:rsid w:val="008D4596"/>
    <w:rsid w:val="008D6F6C"/>
    <w:rsid w:val="008E2D38"/>
    <w:rsid w:val="008E2D48"/>
    <w:rsid w:val="008E6248"/>
    <w:rsid w:val="008F57A8"/>
    <w:rsid w:val="008F73C3"/>
    <w:rsid w:val="00904017"/>
    <w:rsid w:val="00907F03"/>
    <w:rsid w:val="00921833"/>
    <w:rsid w:val="009377CC"/>
    <w:rsid w:val="00956804"/>
    <w:rsid w:val="00964380"/>
    <w:rsid w:val="00967AF9"/>
    <w:rsid w:val="00997381"/>
    <w:rsid w:val="009C25C9"/>
    <w:rsid w:val="009D6F9C"/>
    <w:rsid w:val="009E1DE1"/>
    <w:rsid w:val="009E2965"/>
    <w:rsid w:val="009E5F60"/>
    <w:rsid w:val="009E68A3"/>
    <w:rsid w:val="00A01EC6"/>
    <w:rsid w:val="00A026B4"/>
    <w:rsid w:val="00A0299F"/>
    <w:rsid w:val="00A13D26"/>
    <w:rsid w:val="00A15BED"/>
    <w:rsid w:val="00A20102"/>
    <w:rsid w:val="00A3480B"/>
    <w:rsid w:val="00A46F40"/>
    <w:rsid w:val="00A57765"/>
    <w:rsid w:val="00A70C3C"/>
    <w:rsid w:val="00A7497B"/>
    <w:rsid w:val="00A8122C"/>
    <w:rsid w:val="00A81C1D"/>
    <w:rsid w:val="00A834CA"/>
    <w:rsid w:val="00A95982"/>
    <w:rsid w:val="00AC0781"/>
    <w:rsid w:val="00AD6A9C"/>
    <w:rsid w:val="00AF0DFF"/>
    <w:rsid w:val="00B07BBE"/>
    <w:rsid w:val="00B10C1E"/>
    <w:rsid w:val="00B1296A"/>
    <w:rsid w:val="00B22506"/>
    <w:rsid w:val="00B33444"/>
    <w:rsid w:val="00B35DB6"/>
    <w:rsid w:val="00B414D0"/>
    <w:rsid w:val="00B61E6A"/>
    <w:rsid w:val="00B62369"/>
    <w:rsid w:val="00B80D98"/>
    <w:rsid w:val="00B86A38"/>
    <w:rsid w:val="00B94177"/>
    <w:rsid w:val="00B96831"/>
    <w:rsid w:val="00BA754A"/>
    <w:rsid w:val="00BB57FE"/>
    <w:rsid w:val="00BC2111"/>
    <w:rsid w:val="00BD168D"/>
    <w:rsid w:val="00BD2B21"/>
    <w:rsid w:val="00BD3186"/>
    <w:rsid w:val="00C060EF"/>
    <w:rsid w:val="00C1299E"/>
    <w:rsid w:val="00C21FE1"/>
    <w:rsid w:val="00C26B02"/>
    <w:rsid w:val="00C3729E"/>
    <w:rsid w:val="00C42E03"/>
    <w:rsid w:val="00C52AB5"/>
    <w:rsid w:val="00C76FB2"/>
    <w:rsid w:val="00CC0C65"/>
    <w:rsid w:val="00CD236A"/>
    <w:rsid w:val="00CD3EC3"/>
    <w:rsid w:val="00CF09D2"/>
    <w:rsid w:val="00D023E6"/>
    <w:rsid w:val="00D041C7"/>
    <w:rsid w:val="00D05816"/>
    <w:rsid w:val="00D062C6"/>
    <w:rsid w:val="00D112F7"/>
    <w:rsid w:val="00D12E69"/>
    <w:rsid w:val="00D23C4D"/>
    <w:rsid w:val="00D35C28"/>
    <w:rsid w:val="00D6740D"/>
    <w:rsid w:val="00D7591F"/>
    <w:rsid w:val="00D76117"/>
    <w:rsid w:val="00D9728A"/>
    <w:rsid w:val="00DE434F"/>
    <w:rsid w:val="00DF1383"/>
    <w:rsid w:val="00DF2521"/>
    <w:rsid w:val="00DF5656"/>
    <w:rsid w:val="00E00536"/>
    <w:rsid w:val="00E1020A"/>
    <w:rsid w:val="00E22A48"/>
    <w:rsid w:val="00E243EB"/>
    <w:rsid w:val="00E308CD"/>
    <w:rsid w:val="00E67EA8"/>
    <w:rsid w:val="00E73926"/>
    <w:rsid w:val="00E77247"/>
    <w:rsid w:val="00E81CDE"/>
    <w:rsid w:val="00E92F62"/>
    <w:rsid w:val="00E94386"/>
    <w:rsid w:val="00EA2EFE"/>
    <w:rsid w:val="00EC35A1"/>
    <w:rsid w:val="00EC48F5"/>
    <w:rsid w:val="00EC7728"/>
    <w:rsid w:val="00EE17E9"/>
    <w:rsid w:val="00EE24BB"/>
    <w:rsid w:val="00EE4DEC"/>
    <w:rsid w:val="00F07EEE"/>
    <w:rsid w:val="00F1436C"/>
    <w:rsid w:val="00F30511"/>
    <w:rsid w:val="00F3505E"/>
    <w:rsid w:val="00F51A2B"/>
    <w:rsid w:val="00F545ED"/>
    <w:rsid w:val="00F655D4"/>
    <w:rsid w:val="00FA3A85"/>
    <w:rsid w:val="00FA3C24"/>
    <w:rsid w:val="00FA5A5F"/>
    <w:rsid w:val="00FC33E1"/>
    <w:rsid w:val="00FC53AA"/>
    <w:rsid w:val="00FD2AE0"/>
    <w:rsid w:val="00FE1A7A"/>
    <w:rsid w:val="00FE3EA8"/>
    <w:rsid w:val="00FF039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4">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D168D"/>
    <w:pPr>
      <w:spacing w:after="120" w:line="260" w:lineRule="exact"/>
    </w:pPr>
    <w:rPr>
      <w:rFonts w:ascii="Arial" w:hAnsi="Arial"/>
      <w:sz w:val="20"/>
    </w:rPr>
  </w:style>
  <w:style w:type="paragraph" w:styleId="Titre1">
    <w:name w:val="heading 1"/>
    <w:aliases w:val="c4"/>
    <w:basedOn w:val="Normal"/>
    <w:next w:val="Normal"/>
    <w:link w:val="Titre1Car"/>
    <w:uiPriority w:val="9"/>
    <w:qFormat/>
    <w:rsid w:val="00503AF6"/>
    <w:pPr>
      <w:keepNext/>
      <w:keepLines/>
      <w:spacing w:before="480" w:after="0" w:line="240" w:lineRule="auto"/>
      <w:outlineLvl w:val="0"/>
    </w:pPr>
    <w:rPr>
      <w:rFonts w:eastAsiaTheme="majorEastAsia" w:cstheme="majorBidi"/>
      <w:b/>
      <w:bCs/>
      <w:color w:val="9E1F63"/>
      <w:sz w:val="32"/>
      <w:szCs w:val="28"/>
    </w:rPr>
  </w:style>
  <w:style w:type="paragraph" w:styleId="Titre2">
    <w:name w:val="heading 2"/>
    <w:basedOn w:val="Normal"/>
    <w:next w:val="Normal"/>
    <w:link w:val="Titre2Car"/>
    <w:uiPriority w:val="9"/>
    <w:unhideWhenUsed/>
    <w:qFormat/>
    <w:rsid w:val="00503AF6"/>
    <w:pPr>
      <w:keepNext/>
      <w:keepLines/>
      <w:spacing w:before="480" w:after="0" w:line="240" w:lineRule="auto"/>
      <w:outlineLvl w:val="1"/>
    </w:pPr>
    <w:rPr>
      <w:rFonts w:eastAsiaTheme="majorEastAsia" w:cstheme="majorBidi"/>
      <w:b/>
      <w:bCs/>
      <w:color w:val="1C748E"/>
      <w:sz w:val="24"/>
      <w:szCs w:val="26"/>
    </w:rPr>
  </w:style>
  <w:style w:type="paragraph" w:styleId="Titre3">
    <w:name w:val="heading 3"/>
    <w:basedOn w:val="Normal"/>
    <w:next w:val="Normal"/>
    <w:link w:val="Titre3Car"/>
    <w:uiPriority w:val="9"/>
    <w:unhideWhenUsed/>
    <w:qFormat/>
    <w:rsid w:val="006A7919"/>
    <w:pPr>
      <w:keepNext/>
      <w:keepLines/>
      <w:spacing w:before="360" w:after="0" w:line="240" w:lineRule="auto"/>
      <w:outlineLvl w:val="2"/>
    </w:pPr>
    <w:rPr>
      <w:rFonts w:eastAsiaTheme="majorEastAsia" w:cstheme="majorBidi"/>
      <w:b/>
      <w:bCs/>
      <w:color w:val="1C748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4 Car"/>
    <w:basedOn w:val="Policepardfaut"/>
    <w:link w:val="Titre1"/>
    <w:uiPriority w:val="9"/>
    <w:rsid w:val="00503AF6"/>
    <w:rPr>
      <w:rFonts w:ascii="Arial" w:eastAsiaTheme="majorEastAsia" w:hAnsi="Arial" w:cstheme="majorBidi"/>
      <w:b/>
      <w:bCs/>
      <w:color w:val="9E1F63"/>
      <w:sz w:val="32"/>
      <w:szCs w:val="28"/>
    </w:rPr>
  </w:style>
  <w:style w:type="character" w:customStyle="1" w:styleId="Titre2Car">
    <w:name w:val="Titre 2 Car"/>
    <w:basedOn w:val="Policepardfaut"/>
    <w:link w:val="Titre2"/>
    <w:uiPriority w:val="9"/>
    <w:rsid w:val="00503AF6"/>
    <w:rPr>
      <w:rFonts w:ascii="Arial" w:eastAsiaTheme="majorEastAsia" w:hAnsi="Arial" w:cstheme="majorBidi"/>
      <w:b/>
      <w:bCs/>
      <w:color w:val="1C748E"/>
      <w:sz w:val="24"/>
      <w:szCs w:val="26"/>
    </w:rPr>
  </w:style>
  <w:style w:type="character" w:customStyle="1" w:styleId="Titre3Car">
    <w:name w:val="Titre 3 Car"/>
    <w:basedOn w:val="Policepardfaut"/>
    <w:link w:val="Titre3"/>
    <w:uiPriority w:val="9"/>
    <w:rsid w:val="006A7919"/>
    <w:rPr>
      <w:rFonts w:ascii="Arial" w:eastAsiaTheme="majorEastAsia" w:hAnsi="Arial" w:cstheme="majorBidi"/>
      <w:b/>
      <w:bCs/>
      <w:color w:val="1C748E"/>
      <w:sz w:val="20"/>
    </w:rPr>
  </w:style>
  <w:style w:type="paragraph" w:styleId="NormalWeb">
    <w:name w:val="Normal (Web)"/>
    <w:basedOn w:val="Normal"/>
    <w:uiPriority w:val="99"/>
    <w:semiHidden/>
    <w:unhideWhenUsed/>
    <w:rsid w:val="00E308C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ncadrdansdocument">
    <w:name w:val="Encadré dans document"/>
    <w:basedOn w:val="C4Encadrcontexte"/>
    <w:qFormat/>
    <w:rsid w:val="00BD3186"/>
    <w:pPr>
      <w:pBdr>
        <w:left w:val="single" w:sz="36" w:space="11" w:color="1C748E"/>
      </w:pBdr>
      <w:shd w:val="solid" w:color="D2E3E8" w:fill="auto"/>
    </w:pPr>
  </w:style>
  <w:style w:type="paragraph" w:styleId="Paragraphedeliste">
    <w:name w:val="List Paragraph"/>
    <w:basedOn w:val="Normal"/>
    <w:uiPriority w:val="34"/>
    <w:rsid w:val="004E66BA"/>
    <w:pPr>
      <w:spacing w:after="240"/>
      <w:ind w:left="720"/>
      <w:contextualSpacing/>
    </w:pPr>
  </w:style>
  <w:style w:type="paragraph" w:styleId="En-tte">
    <w:name w:val="header"/>
    <w:basedOn w:val="Normal"/>
    <w:link w:val="En-tteCar"/>
    <w:uiPriority w:val="99"/>
    <w:unhideWhenUsed/>
    <w:rsid w:val="00C76FB2"/>
    <w:pPr>
      <w:tabs>
        <w:tab w:val="center" w:pos="4536"/>
        <w:tab w:val="right" w:pos="9072"/>
      </w:tabs>
      <w:spacing w:before="2020" w:after="0" w:line="240" w:lineRule="auto"/>
    </w:pPr>
    <w:rPr>
      <w:rFonts w:ascii="DINPro-Bold" w:hAnsi="DINPro-Bold"/>
      <w:b/>
      <w:color w:val="3229A7"/>
      <w:sz w:val="24"/>
    </w:rPr>
  </w:style>
  <w:style w:type="character" w:customStyle="1" w:styleId="En-tteCar">
    <w:name w:val="En-tête Car"/>
    <w:basedOn w:val="Policepardfaut"/>
    <w:link w:val="En-tte"/>
    <w:uiPriority w:val="99"/>
    <w:rsid w:val="00C76FB2"/>
    <w:rPr>
      <w:rFonts w:ascii="DINPro-Bold" w:hAnsi="DINPro-Bold"/>
      <w:b/>
      <w:color w:val="3229A7"/>
      <w:sz w:val="24"/>
    </w:rPr>
  </w:style>
  <w:style w:type="paragraph" w:styleId="Pieddepage">
    <w:name w:val="footer"/>
    <w:basedOn w:val="Normal"/>
    <w:link w:val="PieddepageCar"/>
    <w:uiPriority w:val="99"/>
    <w:unhideWhenUsed/>
    <w:rsid w:val="007D7708"/>
    <w:pPr>
      <w:pBdr>
        <w:top w:val="single" w:sz="4" w:space="4" w:color="E5E3F1"/>
        <w:left w:val="single" w:sz="4" w:space="4" w:color="E5E3F1"/>
        <w:bottom w:val="single" w:sz="4" w:space="4" w:color="E5E3F1"/>
        <w:right w:val="single" w:sz="4" w:space="4" w:color="E5E3F1"/>
      </w:pBdr>
      <w:shd w:val="clear" w:color="auto" w:fill="E5E3F1"/>
      <w:tabs>
        <w:tab w:val="center" w:pos="4536"/>
        <w:tab w:val="right" w:pos="9072"/>
      </w:tabs>
      <w:spacing w:after="0" w:line="240" w:lineRule="auto"/>
    </w:pPr>
    <w:rPr>
      <w:rFonts w:ascii="DINPro-Medium" w:hAnsi="DINPro-Medium"/>
      <w:sz w:val="14"/>
    </w:rPr>
  </w:style>
  <w:style w:type="character" w:customStyle="1" w:styleId="PieddepageCar">
    <w:name w:val="Pied de page Car"/>
    <w:basedOn w:val="Policepardfaut"/>
    <w:link w:val="Pieddepage"/>
    <w:uiPriority w:val="99"/>
    <w:rsid w:val="007D7708"/>
    <w:rPr>
      <w:rFonts w:ascii="DINPro-Medium" w:hAnsi="DINPro-Medium"/>
      <w:sz w:val="14"/>
      <w:shd w:val="clear" w:color="auto" w:fill="E5E3F1"/>
    </w:rPr>
  </w:style>
  <w:style w:type="table" w:styleId="Grilledutableau">
    <w:name w:val="Table Grid"/>
    <w:basedOn w:val="TableauNormal"/>
    <w:uiPriority w:val="59"/>
    <w:rsid w:val="00A01E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Accent4">
    <w:name w:val="Light List Accent 4"/>
    <w:basedOn w:val="TableauNormal"/>
    <w:uiPriority w:val="61"/>
    <w:rsid w:val="00A01EC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Tramemoyenne1-Accent4">
    <w:name w:val="Medium Shading 1 Accent 4"/>
    <w:basedOn w:val="TableauNormal"/>
    <w:uiPriority w:val="63"/>
    <w:rsid w:val="00A01EC6"/>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Tableauentte1L1C">
    <w:name w:val="Tableau entête 1L1C"/>
    <w:basedOn w:val="TableauNormal"/>
    <w:uiPriority w:val="99"/>
    <w:rsid w:val="001F6163"/>
    <w:pPr>
      <w:spacing w:before="40" w:after="40" w:line="240" w:lineRule="auto"/>
      <w:ind w:left="113" w:right="113"/>
    </w:pPr>
    <w:rPr>
      <w:rFonts w:ascii="Arial" w:hAnsi="Arial"/>
      <w:sz w:val="17"/>
    </w:rPr>
    <w:tblPr>
      <w:tblStyleRowBandSize w:val="1"/>
      <w:tblInd w:w="0" w:type="dxa"/>
      <w:tblBorders>
        <w:top w:val="single" w:sz="8" w:space="0" w:color="1C748E"/>
        <w:left w:val="single" w:sz="8" w:space="0" w:color="1C748E"/>
        <w:bottom w:val="single" w:sz="8" w:space="0" w:color="1C748E"/>
        <w:right w:val="single" w:sz="8" w:space="0" w:color="1C748E"/>
        <w:insideH w:val="single" w:sz="8" w:space="0" w:color="1C748E"/>
        <w:insideV w:val="single" w:sz="8" w:space="0" w:color="1C748E"/>
      </w:tblBorders>
      <w:tblCellMar>
        <w:top w:w="0" w:type="dxa"/>
        <w:left w:w="108" w:type="dxa"/>
        <w:bottom w:w="0" w:type="dxa"/>
        <w:right w:w="108" w:type="dxa"/>
      </w:tblCellMar>
    </w:tblPr>
    <w:tblStylePr w:type="firstRow">
      <w:rPr>
        <w:rFonts w:ascii="Arial" w:hAnsi="Arial"/>
        <w:b/>
        <w:caps/>
        <w:smallCaps w:val="0"/>
        <w:strike w:val="0"/>
        <w:dstrike w:val="0"/>
        <w:vanish w:val="0"/>
        <w:color w:val="FFFFFF" w:themeColor="background1"/>
        <w:sz w:val="18"/>
        <w:vertAlign w:val="baseline"/>
      </w:rPr>
      <w:tblPr/>
      <w:trPr>
        <w:tblHeader/>
      </w:trPr>
      <w:tcPr>
        <w:tcBorders>
          <w:top w:val="single" w:sz="8" w:space="0" w:color="92B7C6"/>
          <w:left w:val="single" w:sz="8" w:space="0" w:color="92B7C6"/>
          <w:bottom w:val="single" w:sz="8" w:space="0" w:color="92B7C6"/>
          <w:right w:val="single" w:sz="8" w:space="0" w:color="92B7C6"/>
          <w:insideH w:val="nil"/>
          <w:insideV w:val="single" w:sz="8" w:space="0" w:color="FFFFFF" w:themeColor="background1"/>
          <w:tl2br w:val="nil"/>
          <w:tr2bl w:val="nil"/>
        </w:tcBorders>
        <w:shd w:val="clear" w:color="auto" w:fill="92B7C6"/>
      </w:tcPr>
    </w:tblStylePr>
    <w:tblStylePr w:type="firstCol">
      <w:rPr>
        <w:b/>
        <w:i w:val="0"/>
        <w:color w:val="1C748E"/>
      </w:rPr>
    </w:tblStylePr>
    <w:tblStylePr w:type="band1Horz">
      <w:tblPr/>
      <w:tcPr>
        <w:shd w:val="clear" w:color="auto" w:fill="FFFFFF" w:themeFill="background1"/>
      </w:tcPr>
    </w:tblStylePr>
    <w:tblStylePr w:type="band2Horz">
      <w:tblPr/>
      <w:tcPr>
        <w:tcBorders>
          <w:top w:val="single" w:sz="8" w:space="0" w:color="1C748E"/>
          <w:left w:val="single" w:sz="8" w:space="0" w:color="1C748E"/>
          <w:bottom w:val="single" w:sz="8" w:space="0" w:color="1C748E"/>
          <w:right w:val="single" w:sz="8" w:space="0" w:color="1C748E"/>
          <w:insideH w:val="single" w:sz="8" w:space="0" w:color="1C748E"/>
          <w:insideV w:val="single" w:sz="8" w:space="0" w:color="1C748E"/>
          <w:tl2br w:val="nil"/>
          <w:tr2bl w:val="nil"/>
        </w:tcBorders>
      </w:tcPr>
    </w:tblStylePr>
  </w:style>
  <w:style w:type="paragraph" w:customStyle="1" w:styleId="C4Encadrcontexte">
    <w:name w:val="C4 Encadré contexte"/>
    <w:basedOn w:val="Normal"/>
    <w:qFormat/>
    <w:rsid w:val="00BD3186"/>
    <w:pPr>
      <w:pBdr>
        <w:top w:val="single" w:sz="48" w:space="14" w:color="FFFFFF" w:themeColor="background1"/>
        <w:left w:val="single" w:sz="36" w:space="11" w:color="9E1F63"/>
        <w:bottom w:val="single" w:sz="48" w:space="14" w:color="FFFFFF" w:themeColor="background1"/>
        <w:right w:val="single" w:sz="48" w:space="0" w:color="FFFFFF" w:themeColor="background1"/>
      </w:pBdr>
      <w:shd w:val="solid" w:color="F0D7E3" w:fill="auto"/>
      <w:spacing w:line="240" w:lineRule="auto"/>
      <w:ind w:left="340"/>
      <w:contextualSpacing/>
    </w:pPr>
  </w:style>
  <w:style w:type="paragraph" w:styleId="En-ttedetabledesmatires">
    <w:name w:val="TOC Heading"/>
    <w:basedOn w:val="Titre1"/>
    <w:next w:val="Normal"/>
    <w:uiPriority w:val="39"/>
    <w:unhideWhenUsed/>
    <w:qFormat/>
    <w:rsid w:val="004464D6"/>
    <w:pPr>
      <w:pBdr>
        <w:top w:val="single" w:sz="4" w:space="4" w:color="1C748E"/>
        <w:left w:val="single" w:sz="4" w:space="4" w:color="1C748E"/>
        <w:bottom w:val="single" w:sz="4" w:space="0" w:color="1C748E"/>
        <w:right w:val="single" w:sz="4" w:space="4" w:color="1C748E"/>
      </w:pBdr>
      <w:shd w:val="clear" w:color="auto" w:fill="1C748E"/>
      <w:spacing w:before="600" w:line="276" w:lineRule="auto"/>
      <w:ind w:left="113" w:right="113"/>
      <w:outlineLvl w:val="9"/>
    </w:pPr>
    <w:rPr>
      <w:caps/>
      <w:color w:val="FFFFFF" w:themeColor="background1"/>
      <w:lang w:eastAsia="fr-FR"/>
    </w:rPr>
  </w:style>
  <w:style w:type="paragraph" w:styleId="TM1">
    <w:name w:val="toc 1"/>
    <w:aliases w:val="TM 1 c4"/>
    <w:basedOn w:val="Titre1"/>
    <w:next w:val="Normal"/>
    <w:autoRedefine/>
    <w:uiPriority w:val="39"/>
    <w:unhideWhenUsed/>
    <w:rsid w:val="006C3211"/>
    <w:pPr>
      <w:tabs>
        <w:tab w:val="right" w:leader="dot" w:pos="9062"/>
      </w:tabs>
      <w:spacing w:before="360" w:line="360" w:lineRule="auto"/>
    </w:pPr>
    <w:rPr>
      <w:noProof/>
      <w:sz w:val="24"/>
    </w:rPr>
  </w:style>
  <w:style w:type="paragraph" w:styleId="TM2">
    <w:name w:val="toc 2"/>
    <w:basedOn w:val="Normal"/>
    <w:next w:val="Normal"/>
    <w:autoRedefine/>
    <w:uiPriority w:val="39"/>
    <w:unhideWhenUsed/>
    <w:rsid w:val="007B5463"/>
    <w:pPr>
      <w:numPr>
        <w:numId w:val="14"/>
      </w:numPr>
      <w:tabs>
        <w:tab w:val="left" w:pos="425"/>
        <w:tab w:val="right" w:leader="dot" w:pos="9062"/>
      </w:tabs>
      <w:spacing w:after="100"/>
      <w:ind w:left="714" w:hanging="357"/>
    </w:pPr>
  </w:style>
  <w:style w:type="character" w:styleId="Lienhypertexte">
    <w:name w:val="Hyperlink"/>
    <w:basedOn w:val="Policepardfaut"/>
    <w:uiPriority w:val="99"/>
    <w:unhideWhenUsed/>
    <w:rsid w:val="00FE1A7A"/>
    <w:rPr>
      <w:color w:val="0000FF" w:themeColor="hyperlink"/>
      <w:u w:val="single"/>
    </w:rPr>
  </w:style>
  <w:style w:type="paragraph" w:styleId="Textedebulles">
    <w:name w:val="Balloon Text"/>
    <w:basedOn w:val="Normal"/>
    <w:link w:val="TextedebullesCar"/>
    <w:uiPriority w:val="99"/>
    <w:semiHidden/>
    <w:unhideWhenUsed/>
    <w:rsid w:val="00FE1A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1A7A"/>
    <w:rPr>
      <w:rFonts w:ascii="Tahoma" w:hAnsi="Tahoma" w:cs="Tahoma"/>
      <w:sz w:val="16"/>
      <w:szCs w:val="16"/>
    </w:rPr>
  </w:style>
  <w:style w:type="paragraph" w:styleId="Titre">
    <w:name w:val="Title"/>
    <w:basedOn w:val="Normal"/>
    <w:next w:val="Normal"/>
    <w:link w:val="TitreCar"/>
    <w:uiPriority w:val="10"/>
    <w:rsid w:val="00B10C1E"/>
    <w:pPr>
      <w:shd w:val="solid" w:color="FFFFFF" w:themeColor="background1" w:fill="auto"/>
      <w:spacing w:before="360" w:after="0" w:line="240" w:lineRule="auto"/>
      <w:jc w:val="center"/>
    </w:pPr>
    <w:rPr>
      <w:rFonts w:eastAsiaTheme="majorEastAsia" w:cstheme="majorBidi"/>
      <w:b/>
      <w:color w:val="1C748E"/>
      <w:spacing w:val="5"/>
      <w:kern w:val="28"/>
      <w:sz w:val="42"/>
      <w:szCs w:val="52"/>
    </w:rPr>
  </w:style>
  <w:style w:type="character" w:customStyle="1" w:styleId="TitreCar">
    <w:name w:val="Titre Car"/>
    <w:basedOn w:val="Policepardfaut"/>
    <w:link w:val="Titre"/>
    <w:uiPriority w:val="10"/>
    <w:rsid w:val="00B10C1E"/>
    <w:rPr>
      <w:rFonts w:ascii="Arial" w:eastAsiaTheme="majorEastAsia" w:hAnsi="Arial" w:cstheme="majorBidi"/>
      <w:b/>
      <w:color w:val="1C748E"/>
      <w:spacing w:val="5"/>
      <w:kern w:val="28"/>
      <w:sz w:val="42"/>
      <w:szCs w:val="52"/>
      <w:shd w:val="solid" w:color="FFFFFF" w:themeColor="background1" w:fill="auto"/>
    </w:rPr>
  </w:style>
  <w:style w:type="paragraph" w:styleId="Sous-titre">
    <w:name w:val="Subtitle"/>
    <w:basedOn w:val="Normal"/>
    <w:next w:val="Normal"/>
    <w:link w:val="Sous-titreCar"/>
    <w:uiPriority w:val="11"/>
    <w:rsid w:val="004E66BA"/>
    <w:pPr>
      <w:numPr>
        <w:ilvl w:val="1"/>
      </w:numPr>
      <w:spacing w:line="240" w:lineRule="auto"/>
      <w:jc w:val="center"/>
    </w:pPr>
    <w:rPr>
      <w:rFonts w:eastAsiaTheme="majorEastAsia" w:cstheme="majorBidi"/>
      <w:iCs/>
      <w:color w:val="1C748E"/>
      <w:spacing w:val="15"/>
      <w:sz w:val="42"/>
      <w:szCs w:val="24"/>
    </w:rPr>
  </w:style>
  <w:style w:type="character" w:customStyle="1" w:styleId="Sous-titreCar">
    <w:name w:val="Sous-titre Car"/>
    <w:basedOn w:val="Policepardfaut"/>
    <w:link w:val="Sous-titre"/>
    <w:uiPriority w:val="11"/>
    <w:rsid w:val="004E66BA"/>
    <w:rPr>
      <w:rFonts w:ascii="Arial" w:eastAsiaTheme="majorEastAsia" w:hAnsi="Arial" w:cstheme="majorBidi"/>
      <w:iCs/>
      <w:color w:val="1C748E"/>
      <w:spacing w:val="15"/>
      <w:sz w:val="42"/>
      <w:szCs w:val="24"/>
    </w:rPr>
  </w:style>
  <w:style w:type="paragraph" w:customStyle="1" w:styleId="C4Encadrcontextetitre">
    <w:name w:val="C4 Encadré contexte titre"/>
    <w:basedOn w:val="C4Encadrcontexte"/>
    <w:qFormat/>
    <w:rsid w:val="00BD3186"/>
    <w:pPr>
      <w:spacing w:before="240" w:after="0"/>
    </w:pPr>
    <w:rPr>
      <w:b/>
      <w:caps/>
      <w:color w:val="9E1F63"/>
    </w:rPr>
  </w:style>
  <w:style w:type="paragraph" w:customStyle="1" w:styleId="Encadrdocumenttitre">
    <w:name w:val="Encadré document titre"/>
    <w:basedOn w:val="Encadrdansdocument"/>
    <w:qFormat/>
    <w:rsid w:val="00BD3186"/>
    <w:pPr>
      <w:spacing w:before="240" w:after="0"/>
    </w:pPr>
    <w:rPr>
      <w:b/>
      <w:caps/>
      <w:color w:val="1C748E"/>
    </w:rPr>
  </w:style>
  <w:style w:type="table" w:customStyle="1" w:styleId="Tableauentte1L">
    <w:name w:val="Tableau entête 1L"/>
    <w:basedOn w:val="Tableauentte1L1C"/>
    <w:uiPriority w:val="99"/>
    <w:rsid w:val="00640391"/>
    <w:pPr>
      <w:spacing w:after="0"/>
    </w:pPr>
    <w:tblPr>
      <w:tblStyleRowBandSize w:val="1"/>
      <w:tblInd w:w="0" w:type="dxa"/>
      <w:tblBorders>
        <w:top w:val="single" w:sz="8" w:space="0" w:color="1C748E"/>
        <w:left w:val="single" w:sz="8" w:space="0" w:color="1C748E"/>
        <w:bottom w:val="single" w:sz="8" w:space="0" w:color="1C748E"/>
        <w:right w:val="single" w:sz="8" w:space="0" w:color="1C748E"/>
        <w:insideH w:val="single" w:sz="8" w:space="0" w:color="1C748E"/>
        <w:insideV w:val="single" w:sz="8" w:space="0" w:color="1C748E"/>
      </w:tblBorders>
      <w:tblCellMar>
        <w:top w:w="0" w:type="dxa"/>
        <w:left w:w="108" w:type="dxa"/>
        <w:bottom w:w="0" w:type="dxa"/>
        <w:right w:w="108" w:type="dxa"/>
      </w:tblCellMar>
    </w:tblPr>
    <w:tblStylePr w:type="firstRow">
      <w:rPr>
        <w:rFonts w:ascii="Arial" w:hAnsi="Arial"/>
        <w:b/>
        <w:caps/>
        <w:smallCaps w:val="0"/>
        <w:strike w:val="0"/>
        <w:dstrike w:val="0"/>
        <w:vanish w:val="0"/>
        <w:color w:val="FFFFFF" w:themeColor="background1"/>
        <w:sz w:val="18"/>
        <w:vertAlign w:val="baseline"/>
      </w:rPr>
      <w:tblPr/>
      <w:trPr>
        <w:tblHeader/>
      </w:trPr>
      <w:tcPr>
        <w:tcBorders>
          <w:top w:val="single" w:sz="8" w:space="0" w:color="92B7C6"/>
          <w:left w:val="single" w:sz="8" w:space="0" w:color="92B7C6"/>
          <w:bottom w:val="single" w:sz="8" w:space="0" w:color="92B7C6"/>
          <w:right w:val="single" w:sz="8" w:space="0" w:color="92B7C6"/>
          <w:insideH w:val="nil"/>
          <w:insideV w:val="single" w:sz="8" w:space="0" w:color="FFFFFF" w:themeColor="background1"/>
          <w:tl2br w:val="nil"/>
          <w:tr2bl w:val="nil"/>
        </w:tcBorders>
        <w:shd w:val="clear" w:color="auto" w:fill="92B7C6"/>
      </w:tcPr>
    </w:tblStylePr>
    <w:tblStylePr w:type="firstCol">
      <w:rPr>
        <w:b w:val="0"/>
        <w:i w:val="0"/>
        <w:color w:val="auto"/>
      </w:rPr>
    </w:tblStylePr>
    <w:tblStylePr w:type="band1Horz">
      <w:tblPr/>
      <w:tcPr>
        <w:shd w:val="clear" w:color="auto" w:fill="FFFFFF" w:themeFill="background1"/>
      </w:tcPr>
    </w:tblStylePr>
    <w:tblStylePr w:type="band2Horz">
      <w:tblPr/>
      <w:tcPr>
        <w:tcBorders>
          <w:top w:val="single" w:sz="8" w:space="0" w:color="1C748E"/>
          <w:left w:val="single" w:sz="8" w:space="0" w:color="1C748E"/>
          <w:bottom w:val="single" w:sz="8" w:space="0" w:color="1C748E"/>
          <w:right w:val="single" w:sz="8" w:space="0" w:color="1C748E"/>
          <w:insideH w:val="single" w:sz="8" w:space="0" w:color="1C748E"/>
          <w:insideV w:val="single" w:sz="8" w:space="0" w:color="1C748E"/>
          <w:tl2br w:val="nil"/>
          <w:tr2bl w:val="nil"/>
        </w:tcBorders>
      </w:tcPr>
    </w:tblStylePr>
  </w:style>
  <w:style w:type="paragraph" w:styleId="Notedefin">
    <w:name w:val="endnote text"/>
    <w:basedOn w:val="Normal"/>
    <w:link w:val="NotedefinCar"/>
    <w:uiPriority w:val="99"/>
    <w:semiHidden/>
    <w:unhideWhenUsed/>
    <w:rsid w:val="00B22506"/>
    <w:pPr>
      <w:spacing w:after="0" w:line="240" w:lineRule="auto"/>
    </w:pPr>
    <w:rPr>
      <w:szCs w:val="20"/>
    </w:rPr>
  </w:style>
  <w:style w:type="character" w:customStyle="1" w:styleId="NotedefinCar">
    <w:name w:val="Note de fin Car"/>
    <w:basedOn w:val="Policepardfaut"/>
    <w:link w:val="Notedefin"/>
    <w:uiPriority w:val="99"/>
    <w:semiHidden/>
    <w:rsid w:val="00B22506"/>
    <w:rPr>
      <w:rFonts w:ascii="Arial" w:hAnsi="Arial"/>
      <w:sz w:val="20"/>
      <w:szCs w:val="20"/>
    </w:rPr>
  </w:style>
  <w:style w:type="character" w:styleId="Appeldenotedefin">
    <w:name w:val="endnote reference"/>
    <w:basedOn w:val="Policepardfaut"/>
    <w:uiPriority w:val="99"/>
    <w:semiHidden/>
    <w:unhideWhenUsed/>
    <w:rsid w:val="00B22506"/>
    <w:rPr>
      <w:vertAlign w:val="superscript"/>
    </w:rPr>
  </w:style>
  <w:style w:type="paragraph" w:styleId="Notedebasdepage">
    <w:name w:val="footnote text"/>
    <w:basedOn w:val="Normal"/>
    <w:link w:val="NotedebasdepageCar"/>
    <w:uiPriority w:val="99"/>
    <w:semiHidden/>
    <w:unhideWhenUsed/>
    <w:rsid w:val="007F32A6"/>
    <w:pPr>
      <w:spacing w:line="240" w:lineRule="auto"/>
      <w:ind w:left="113" w:hanging="113"/>
    </w:pPr>
    <w:rPr>
      <w:sz w:val="16"/>
      <w:szCs w:val="20"/>
    </w:rPr>
  </w:style>
  <w:style w:type="character" w:customStyle="1" w:styleId="NotedebasdepageCar">
    <w:name w:val="Note de bas de page Car"/>
    <w:basedOn w:val="Policepardfaut"/>
    <w:link w:val="Notedebasdepage"/>
    <w:uiPriority w:val="99"/>
    <w:semiHidden/>
    <w:rsid w:val="007F32A6"/>
    <w:rPr>
      <w:rFonts w:ascii="Arial" w:hAnsi="Arial"/>
      <w:sz w:val="16"/>
      <w:szCs w:val="20"/>
    </w:rPr>
  </w:style>
  <w:style w:type="character" w:styleId="Appelnotedebasdep">
    <w:name w:val="footnote reference"/>
    <w:basedOn w:val="Policepardfaut"/>
    <w:uiPriority w:val="99"/>
    <w:semiHidden/>
    <w:unhideWhenUsed/>
    <w:rsid w:val="00B22506"/>
    <w:rPr>
      <w:b/>
      <w:color w:val="1C748E"/>
      <w:sz w:val="22"/>
      <w:vertAlign w:val="superscript"/>
    </w:rPr>
  </w:style>
  <w:style w:type="paragraph" w:customStyle="1" w:styleId="Entte2">
    <w:name w:val="Entête 2"/>
    <w:basedOn w:val="En-tte"/>
    <w:qFormat/>
    <w:rsid w:val="00477B58"/>
    <w:pPr>
      <w:spacing w:before="50"/>
      <w:ind w:left="1843"/>
    </w:pPr>
    <w:rPr>
      <w:color w:val="FFFFFF" w:themeColor="background1"/>
      <w:sz w:val="16"/>
    </w:rPr>
  </w:style>
  <w:style w:type="paragraph" w:customStyle="1" w:styleId="Titre1c3">
    <w:name w:val="Titre 1 c3"/>
    <w:basedOn w:val="Titre1"/>
    <w:qFormat/>
    <w:rsid w:val="00A81C1D"/>
    <w:rPr>
      <w:color w:val="33AE90"/>
    </w:rPr>
  </w:style>
  <w:style w:type="paragraph" w:customStyle="1" w:styleId="Titre1c2">
    <w:name w:val="Titre 1 c2"/>
    <w:basedOn w:val="Titre1c3"/>
    <w:qFormat/>
    <w:rsid w:val="00A81C1D"/>
    <w:rPr>
      <w:color w:val="FD5248"/>
    </w:rPr>
  </w:style>
  <w:style w:type="paragraph" w:customStyle="1" w:styleId="C3Encadrcontextetitre">
    <w:name w:val="C3 Encadré contexte titre"/>
    <w:basedOn w:val="C4Encadrcontextetitre"/>
    <w:qFormat/>
    <w:rsid w:val="007D6673"/>
    <w:pPr>
      <w:pBdr>
        <w:left w:val="single" w:sz="36" w:space="11" w:color="33AE90"/>
      </w:pBdr>
      <w:shd w:val="solid" w:color="EAF7F4" w:fill="auto"/>
    </w:pPr>
    <w:rPr>
      <w:color w:val="33AE90"/>
    </w:rPr>
  </w:style>
  <w:style w:type="paragraph" w:customStyle="1" w:styleId="C3Encadrcontexte">
    <w:name w:val="C3 Encadré contexte"/>
    <w:basedOn w:val="C4Encadrcontexte"/>
    <w:qFormat/>
    <w:rsid w:val="007D6673"/>
    <w:pPr>
      <w:pBdr>
        <w:left w:val="single" w:sz="36" w:space="11" w:color="33AE90"/>
      </w:pBdr>
      <w:shd w:val="solid" w:color="EAF7F4" w:fill="auto"/>
    </w:pPr>
  </w:style>
  <w:style w:type="paragraph" w:customStyle="1" w:styleId="C2Encadrcontextetitre">
    <w:name w:val="C2 Encadré contexte titre"/>
    <w:basedOn w:val="C3Encadrcontextetitre"/>
    <w:qFormat/>
    <w:rsid w:val="007D6673"/>
    <w:pPr>
      <w:pBdr>
        <w:left w:val="single" w:sz="36" w:space="11" w:color="FD5248"/>
      </w:pBdr>
      <w:shd w:val="solid" w:color="FFEDEC" w:fill="auto"/>
    </w:pPr>
    <w:rPr>
      <w:color w:val="FD5248"/>
    </w:rPr>
  </w:style>
  <w:style w:type="paragraph" w:customStyle="1" w:styleId="C2Encadrcontexte">
    <w:name w:val="C2 Encadré contexte"/>
    <w:basedOn w:val="C3Encadrcontexte"/>
    <w:qFormat/>
    <w:rsid w:val="006C3211"/>
    <w:pPr>
      <w:pBdr>
        <w:left w:val="single" w:sz="36" w:space="11" w:color="FD5248"/>
      </w:pBdr>
      <w:shd w:val="solid" w:color="FFEDEC" w:fill="auto"/>
    </w:pPr>
  </w:style>
  <w:style w:type="paragraph" w:customStyle="1" w:styleId="TM1c3">
    <w:name w:val="TM 1 c3"/>
    <w:basedOn w:val="TM1"/>
    <w:qFormat/>
    <w:rsid w:val="006C3211"/>
    <w:rPr>
      <w:color w:val="33AE90"/>
    </w:rPr>
  </w:style>
  <w:style w:type="paragraph" w:customStyle="1" w:styleId="TM1c2">
    <w:name w:val="TM 1 c2"/>
    <w:basedOn w:val="TM1c3"/>
    <w:qFormat/>
    <w:rsid w:val="006C3211"/>
    <w:rPr>
      <w:color w:val="FD5248"/>
    </w:rPr>
  </w:style>
  <w:style w:type="paragraph" w:customStyle="1" w:styleId="C0Encadrcontextetitre">
    <w:name w:val="C0 Encadré contexte titre"/>
    <w:basedOn w:val="C4Encadrcontextetitre"/>
    <w:qFormat/>
    <w:rsid w:val="008F57A8"/>
    <w:pPr>
      <w:pBdr>
        <w:left w:val="single" w:sz="36" w:space="11" w:color="39368F"/>
      </w:pBdr>
      <w:shd w:val="solid" w:color="EBEBF4" w:fill="auto"/>
    </w:pPr>
    <w:rPr>
      <w:color w:val="39368F"/>
    </w:rPr>
  </w:style>
  <w:style w:type="paragraph" w:customStyle="1" w:styleId="C0Encadrcontexte">
    <w:name w:val="C0 Encadré contexte"/>
    <w:basedOn w:val="C4Encadrcontexte"/>
    <w:qFormat/>
    <w:rsid w:val="008F57A8"/>
    <w:pPr>
      <w:pBdr>
        <w:left w:val="single" w:sz="36" w:space="11" w:color="39368F"/>
      </w:pBdr>
      <w:shd w:val="solid" w:color="EBEBF4" w:fill="auto"/>
    </w:pPr>
  </w:style>
  <w:style w:type="paragraph" w:customStyle="1" w:styleId="Titre1c0">
    <w:name w:val="Titre 1 c0"/>
    <w:basedOn w:val="Titre1"/>
    <w:qFormat/>
    <w:rsid w:val="008F57A8"/>
    <w:rPr>
      <w:color w:val="39368F"/>
    </w:rPr>
  </w:style>
  <w:style w:type="paragraph" w:customStyle="1" w:styleId="TM1c0">
    <w:name w:val="TM 1 c0"/>
    <w:basedOn w:val="TM1"/>
    <w:qFormat/>
    <w:rsid w:val="008F57A8"/>
    <w:rPr>
      <w:color w:val="39368F"/>
    </w:rPr>
  </w:style>
  <w:style w:type="paragraph" w:customStyle="1" w:styleId="Titre1c1">
    <w:name w:val="Titre 1 c1"/>
    <w:basedOn w:val="Titre1c0"/>
    <w:qFormat/>
    <w:rsid w:val="00357276"/>
    <w:rPr>
      <w:color w:val="3867FF"/>
    </w:rPr>
  </w:style>
  <w:style w:type="paragraph" w:customStyle="1" w:styleId="C1Encadrcontextetitre">
    <w:name w:val="C1 Encadré contexte titre"/>
    <w:basedOn w:val="C0Encadrcontextetitre"/>
    <w:qFormat/>
    <w:rsid w:val="00357276"/>
    <w:pPr>
      <w:pBdr>
        <w:left w:val="single" w:sz="48" w:space="11" w:color="3867FF"/>
      </w:pBdr>
      <w:shd w:val="solid" w:color="EEF8FF" w:fill="auto"/>
    </w:pPr>
    <w:rPr>
      <w:color w:val="3867FF"/>
    </w:rPr>
  </w:style>
  <w:style w:type="paragraph" w:customStyle="1" w:styleId="C1Encadrcontexte">
    <w:name w:val="C1 Encadré contexte"/>
    <w:basedOn w:val="C0Encadrcontexte"/>
    <w:qFormat/>
    <w:rsid w:val="00357276"/>
    <w:pPr>
      <w:pBdr>
        <w:left w:val="single" w:sz="48" w:space="11" w:color="3867FF"/>
      </w:pBdr>
      <w:shd w:val="solid" w:color="EEF8FF" w:fill="auto"/>
    </w:pPr>
  </w:style>
  <w:style w:type="paragraph" w:customStyle="1" w:styleId="TM1c1">
    <w:name w:val="TM 1 c1"/>
    <w:basedOn w:val="TM1c0"/>
    <w:qFormat/>
    <w:rsid w:val="00357276"/>
    <w:rPr>
      <w:color w:val="3867FF"/>
    </w:rPr>
  </w:style>
  <w:style w:type="paragraph" w:customStyle="1" w:styleId="Titre4">
    <w:name w:val="Titre_4"/>
    <w:basedOn w:val="Titre3"/>
    <w:link w:val="Titre4Car"/>
    <w:qFormat/>
    <w:rsid w:val="0049339D"/>
    <w:rPr>
      <w:i/>
    </w:rPr>
  </w:style>
  <w:style w:type="character" w:customStyle="1" w:styleId="Titre4Car">
    <w:name w:val="Titre_4 Car"/>
    <w:basedOn w:val="Titre3Car"/>
    <w:link w:val="Titre4"/>
    <w:rsid w:val="0049339D"/>
    <w:rPr>
      <w:b/>
      <w:bCs/>
      <w:i/>
    </w:rPr>
  </w:style>
</w:styles>
</file>

<file path=word/webSettings.xml><?xml version="1.0" encoding="utf-8"?>
<w:webSettings xmlns:r="http://schemas.openxmlformats.org/officeDocument/2006/relationships" xmlns:w="http://schemas.openxmlformats.org/wordprocessingml/2006/main">
  <w:divs>
    <w:div w:id="98188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image" Target="media/image12.wmf"/><Relationship Id="rId39" Type="http://schemas.openxmlformats.org/officeDocument/2006/relationships/image" Target="media/image18.png"/><Relationship Id="rId21" Type="http://schemas.openxmlformats.org/officeDocument/2006/relationships/image" Target="media/image8.png"/><Relationship Id="rId34" Type="http://schemas.openxmlformats.org/officeDocument/2006/relationships/image" Target="media/image16.wmf"/><Relationship Id="rId42" Type="http://schemas.openxmlformats.org/officeDocument/2006/relationships/image" Target="media/image21.png"/><Relationship Id="rId47" Type="http://schemas.openxmlformats.org/officeDocument/2006/relationships/image" Target="media/image26.wmf"/><Relationship Id="rId50" Type="http://schemas.openxmlformats.org/officeDocument/2006/relationships/oleObject" Target="embeddings/oleObject16.bin"/><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png"/><Relationship Id="rId46" Type="http://schemas.openxmlformats.org/officeDocument/2006/relationships/image" Target="media/image25.png"/><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oleObject" Target="embeddings/oleObject9.bin"/><Relationship Id="rId41" Type="http://schemas.openxmlformats.org/officeDocument/2006/relationships/image" Target="media/image20.png"/><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png"/><Relationship Id="rId28" Type="http://schemas.openxmlformats.org/officeDocument/2006/relationships/image" Target="media/image13.wmf"/><Relationship Id="rId36" Type="http://schemas.openxmlformats.org/officeDocument/2006/relationships/oleObject" Target="embeddings/oleObject13.bin"/><Relationship Id="rId49" Type="http://schemas.openxmlformats.org/officeDocument/2006/relationships/image" Target="media/image27.wmf"/><Relationship Id="rId57"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image" Target="media/image23.png"/><Relationship Id="rId52" Type="http://schemas.openxmlformats.org/officeDocument/2006/relationships/oleObject" Target="embeddings/oleObject17.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2.png"/><Relationship Id="rId48" Type="http://schemas.openxmlformats.org/officeDocument/2006/relationships/oleObject" Target="embeddings/oleObject15.bin"/><Relationship Id="rId56"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image" Target="media/image28.wmf"/><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tar\AppData\Roaming\Microsoft\Templates\ressourc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FE749-6D3F-45FD-8CE2-AFCF3ECE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ressources.dotx</Template>
  <TotalTime>4</TotalTime>
  <Pages>1</Pages>
  <Words>2295</Words>
  <Characters>12623</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Philippe</dc:creator>
  <cp:lastModifiedBy>Philippe</cp:lastModifiedBy>
  <cp:revision>5</cp:revision>
  <cp:lastPrinted>2019-05-25T13:57:00Z</cp:lastPrinted>
  <dcterms:created xsi:type="dcterms:W3CDTF">2019-05-25T08:15:00Z</dcterms:created>
  <dcterms:modified xsi:type="dcterms:W3CDTF">2019-05-25T14:00:00Z</dcterms:modified>
</cp:coreProperties>
</file>